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C4E27" w14:textId="77777777" w:rsidR="00631564" w:rsidRDefault="00631564" w:rsidP="00631564">
      <w:pPr>
        <w:rPr>
          <w:lang w:val="en-US"/>
        </w:rPr>
      </w:pPr>
      <w:r w:rsidRPr="00631564">
        <w:rPr>
          <w:lang w:val="en-US"/>
        </w:rPr>
        <w:t>10.14195/1984-249X_</w:t>
      </w:r>
      <w:r>
        <w:rPr>
          <w:lang w:val="en-US"/>
        </w:rPr>
        <w:t>27</w:t>
      </w:r>
      <w:r w:rsidRPr="00631564">
        <w:rPr>
          <w:lang w:val="en-US"/>
        </w:rPr>
        <w:t>_</w:t>
      </w:r>
      <w:r>
        <w:rPr>
          <w:lang w:val="en-US"/>
        </w:rPr>
        <w:t>9</w:t>
      </w:r>
    </w:p>
    <w:p w14:paraId="7C3F2573" w14:textId="77777777" w:rsidR="00631564" w:rsidRDefault="00631564" w:rsidP="00631564">
      <w:pPr>
        <w:rPr>
          <w:lang w:val="en-US"/>
        </w:rPr>
      </w:pPr>
      <w:r>
        <w:rPr>
          <w:lang w:val="en-US"/>
        </w:rPr>
        <w:t>Artigos</w:t>
      </w:r>
    </w:p>
    <w:p w14:paraId="1D8CB393" w14:textId="21FBAFB1" w:rsidR="006B63D4" w:rsidRPr="00C0125D" w:rsidRDefault="006B63D4" w:rsidP="00631564">
      <w:pPr>
        <w:pStyle w:val="Ttulo"/>
        <w:rPr>
          <w:lang w:val="en-US"/>
        </w:rPr>
      </w:pPr>
      <w:r w:rsidRPr="00C0125D">
        <w:rPr>
          <w:lang w:val="en-US"/>
        </w:rPr>
        <w:t xml:space="preserve">Pythagoras </w:t>
      </w:r>
      <w:r w:rsidR="00C0125D" w:rsidRPr="00C0125D">
        <w:rPr>
          <w:lang w:val="en-US"/>
        </w:rPr>
        <w:t xml:space="preserve">Traveling </w:t>
      </w:r>
      <w:r w:rsidRPr="00C0125D">
        <w:rPr>
          <w:lang w:val="en-US"/>
        </w:rPr>
        <w:t>East</w:t>
      </w:r>
      <w:r w:rsidR="00C0125D" w:rsidRPr="00C0125D">
        <w:rPr>
          <w:lang w:val="en-US"/>
        </w:rPr>
        <w:t xml:space="preserve">: </w:t>
      </w:r>
      <w:r w:rsidRPr="00C0125D">
        <w:rPr>
          <w:lang w:val="en-US"/>
        </w:rPr>
        <w:t xml:space="preserve">An </w:t>
      </w:r>
      <w:r w:rsidR="00C0125D" w:rsidRPr="00C0125D">
        <w:rPr>
          <w:lang w:val="en-US"/>
        </w:rPr>
        <w:t xml:space="preserve">Image </w:t>
      </w:r>
      <w:r w:rsidR="005466AA">
        <w:rPr>
          <w:lang w:val="en-US"/>
        </w:rPr>
        <w:t>o</w:t>
      </w:r>
      <w:r w:rsidR="00C0125D" w:rsidRPr="00C0125D">
        <w:rPr>
          <w:lang w:val="en-US"/>
        </w:rPr>
        <w:t xml:space="preserve">f </w:t>
      </w:r>
      <w:r w:rsidR="005466AA">
        <w:rPr>
          <w:lang w:val="en-US"/>
        </w:rPr>
        <w:t>a</w:t>
      </w:r>
      <w:r w:rsidR="00C0125D" w:rsidRPr="00C0125D">
        <w:rPr>
          <w:lang w:val="en-US"/>
        </w:rPr>
        <w:t xml:space="preserve"> Sage </w:t>
      </w:r>
      <w:r w:rsidR="005466AA">
        <w:rPr>
          <w:lang w:val="en-US"/>
        </w:rPr>
        <w:t>i</w:t>
      </w:r>
      <w:r w:rsidR="00C0125D" w:rsidRPr="00C0125D">
        <w:rPr>
          <w:lang w:val="en-US"/>
        </w:rPr>
        <w:t xml:space="preserve">n </w:t>
      </w:r>
      <w:r w:rsidRPr="00C0125D">
        <w:rPr>
          <w:lang w:val="en-US"/>
        </w:rPr>
        <w:t>Late Antiquity</w:t>
      </w:r>
    </w:p>
    <w:p w14:paraId="39D1DF8D" w14:textId="77777777" w:rsidR="006B63D4" w:rsidRPr="006B63D4" w:rsidRDefault="006B63D4" w:rsidP="00631564">
      <w:pPr>
        <w:rPr>
          <w:lang w:val="en-US"/>
        </w:rPr>
      </w:pPr>
    </w:p>
    <w:p w14:paraId="4379F332" w14:textId="77777777" w:rsidR="00FC6F71" w:rsidRPr="00F609D0" w:rsidRDefault="006B63D4" w:rsidP="00FC6F71">
      <w:pPr>
        <w:pStyle w:val="Autor"/>
        <w:rPr>
          <w:lang w:val="en-US"/>
        </w:rPr>
      </w:pPr>
      <w:r w:rsidRPr="00F609D0">
        <w:rPr>
          <w:lang w:val="en-US"/>
        </w:rPr>
        <w:t>Eugene Afonasin</w:t>
      </w:r>
      <w:r w:rsidR="00FC6F71" w:rsidRPr="00F609D0">
        <w:rPr>
          <w:lang w:val="en-US"/>
        </w:rPr>
        <w:t xml:space="preserve"> </w:t>
      </w:r>
      <w:r w:rsidR="00FC6F71" w:rsidRPr="00F609D0">
        <w:rPr>
          <w:vertAlign w:val="superscript"/>
          <w:lang w:val="en-US"/>
        </w:rPr>
        <w:t>i</w:t>
      </w:r>
    </w:p>
    <w:p w14:paraId="3873B03D" w14:textId="77777777" w:rsidR="00FC6F71" w:rsidRPr="00F609D0" w:rsidRDefault="00FC6F71" w:rsidP="00FC6F71">
      <w:pPr>
        <w:pStyle w:val="DadosdoAutor"/>
        <w:rPr>
          <w:lang w:val="en-US"/>
        </w:rPr>
      </w:pPr>
      <w:r w:rsidRPr="00F609D0">
        <w:rPr>
          <w:lang w:val="en-US"/>
        </w:rPr>
        <w:t>https://orcid.org/0000-0002-0623-0574</w:t>
      </w:r>
    </w:p>
    <w:p w14:paraId="493CDD4A" w14:textId="77777777" w:rsidR="00FC6F71" w:rsidRPr="00EC46E5" w:rsidRDefault="00FC6F71" w:rsidP="00FC6F71">
      <w:pPr>
        <w:pStyle w:val="DadosdoAutor"/>
        <w:rPr>
          <w:lang w:val="en-US"/>
        </w:rPr>
      </w:pPr>
      <w:r w:rsidRPr="00EC46E5">
        <w:rPr>
          <w:lang w:val="en-US"/>
        </w:rPr>
        <w:t>afonasin@gmail.com</w:t>
      </w:r>
    </w:p>
    <w:p w14:paraId="3F024483" w14:textId="6C89F17A" w:rsidR="006B63D4" w:rsidRPr="00EC46E5" w:rsidRDefault="006B63D4" w:rsidP="00FC6F71">
      <w:pPr>
        <w:pStyle w:val="Autor"/>
        <w:rPr>
          <w:lang w:val="en-US"/>
        </w:rPr>
      </w:pPr>
      <w:r w:rsidRPr="00EC46E5">
        <w:rPr>
          <w:lang w:val="en-US"/>
        </w:rPr>
        <w:t>Anna Afonasina</w:t>
      </w:r>
      <w:r w:rsidR="00FC6F71" w:rsidRPr="00EC46E5">
        <w:rPr>
          <w:lang w:val="en-US"/>
        </w:rPr>
        <w:t xml:space="preserve"> </w:t>
      </w:r>
      <w:r w:rsidR="00FC6F71" w:rsidRPr="00EC46E5">
        <w:rPr>
          <w:vertAlign w:val="superscript"/>
          <w:lang w:val="en-US"/>
        </w:rPr>
        <w:t>i</w:t>
      </w:r>
      <w:r w:rsidR="004D17D1" w:rsidRPr="00EC46E5">
        <w:rPr>
          <w:vertAlign w:val="superscript"/>
          <w:lang w:val="en-US"/>
        </w:rPr>
        <w:t>i</w:t>
      </w:r>
    </w:p>
    <w:p w14:paraId="550B2D41" w14:textId="327AD94C" w:rsidR="00FC6F71" w:rsidRPr="00EC46E5" w:rsidRDefault="005013E4" w:rsidP="00FC6F71">
      <w:pPr>
        <w:pStyle w:val="DadosdoAutor"/>
        <w:rPr>
          <w:lang w:val="en-US"/>
        </w:rPr>
      </w:pPr>
      <w:r w:rsidRPr="00EC46E5">
        <w:rPr>
          <w:lang w:val="en-US"/>
        </w:rPr>
        <w:t>https://orcid.org/0000-0002-0812-6789</w:t>
      </w:r>
    </w:p>
    <w:p w14:paraId="28D40463" w14:textId="1A5FE968" w:rsidR="00FC6F71" w:rsidRPr="00F609D0" w:rsidRDefault="004D17D1" w:rsidP="00FC6F71">
      <w:pPr>
        <w:pStyle w:val="DadosdoAutor"/>
      </w:pPr>
      <w:r w:rsidRPr="00EC46E5">
        <w:rPr>
          <w:lang w:val="en-US"/>
        </w:rPr>
        <w:t>afonasina@gmail.com</w:t>
      </w:r>
    </w:p>
    <w:p w14:paraId="68B90169" w14:textId="77777777" w:rsidR="00FC6F71" w:rsidRPr="00EC46E5" w:rsidRDefault="00FC6F71" w:rsidP="00FC6F71">
      <w:pPr>
        <w:rPr>
          <w:lang w:val="en-US"/>
        </w:rPr>
      </w:pPr>
    </w:p>
    <w:p w14:paraId="76192211" w14:textId="1760A1F0" w:rsidR="004D17D1" w:rsidRPr="00F609D0" w:rsidRDefault="004D17D1" w:rsidP="00F609D0">
      <w:pPr>
        <w:pStyle w:val="Afiliao"/>
        <w:rPr>
          <w:lang w:val="en-US"/>
        </w:rPr>
      </w:pPr>
      <w:r w:rsidRPr="00393E95">
        <w:rPr>
          <w:vertAlign w:val="superscript"/>
          <w:lang w:val="en-US"/>
        </w:rPr>
        <w:t>i</w:t>
      </w:r>
      <w:r w:rsidRPr="00F609D0">
        <w:rPr>
          <w:lang w:val="en-US"/>
        </w:rPr>
        <w:t xml:space="preserve"> Institute of </w:t>
      </w:r>
      <w:r w:rsidR="00F609D0" w:rsidRPr="00F609D0">
        <w:rPr>
          <w:lang w:val="en-US"/>
        </w:rPr>
        <w:t>P</w:t>
      </w:r>
      <w:r w:rsidRPr="00F609D0">
        <w:rPr>
          <w:lang w:val="en-US"/>
        </w:rPr>
        <w:t xml:space="preserve">hilosophy and </w:t>
      </w:r>
      <w:r w:rsidR="00F609D0" w:rsidRPr="00F609D0">
        <w:rPr>
          <w:lang w:val="en-US"/>
        </w:rPr>
        <w:t>L</w:t>
      </w:r>
      <w:r w:rsidRPr="00F609D0">
        <w:rPr>
          <w:lang w:val="en-US"/>
        </w:rPr>
        <w:t>aw SB RAS – Novosibirsk – Russia</w:t>
      </w:r>
    </w:p>
    <w:p w14:paraId="1C7802DF" w14:textId="3D3CCB7B" w:rsidR="006B63D4" w:rsidRPr="006B63D4" w:rsidRDefault="00FC6F71" w:rsidP="00FC6F71">
      <w:pPr>
        <w:pStyle w:val="Afiliao"/>
        <w:rPr>
          <w:lang w:val="en-US"/>
        </w:rPr>
      </w:pPr>
      <w:r w:rsidRPr="00393E95">
        <w:rPr>
          <w:vertAlign w:val="superscript"/>
          <w:lang w:val="en-US"/>
        </w:rPr>
        <w:t>i</w:t>
      </w:r>
      <w:r w:rsidR="004D17D1" w:rsidRPr="00393E95">
        <w:rPr>
          <w:vertAlign w:val="superscript"/>
          <w:lang w:val="en-US"/>
        </w:rPr>
        <w:t>i</w:t>
      </w:r>
      <w:r w:rsidRPr="00F609D0">
        <w:rPr>
          <w:lang w:val="en-US"/>
        </w:rPr>
        <w:t xml:space="preserve"> </w:t>
      </w:r>
      <w:r w:rsidR="006B63D4" w:rsidRPr="00F609D0">
        <w:rPr>
          <w:lang w:val="en-US"/>
        </w:rPr>
        <w:t>Novosibirsk State University</w:t>
      </w:r>
      <w:r w:rsidRPr="00F609D0">
        <w:rPr>
          <w:lang w:val="en-US"/>
        </w:rPr>
        <w:t xml:space="preserve"> – Novosibirsk –</w:t>
      </w:r>
      <w:r w:rsidR="006B63D4" w:rsidRPr="00F609D0">
        <w:rPr>
          <w:lang w:val="en-US"/>
        </w:rPr>
        <w:t xml:space="preserve"> Russia</w:t>
      </w:r>
    </w:p>
    <w:p w14:paraId="4312E3CD" w14:textId="77777777" w:rsidR="006B63D4" w:rsidRPr="006B63D4" w:rsidRDefault="006B63D4" w:rsidP="00FC6F71">
      <w:pPr>
        <w:rPr>
          <w:lang w:val="en-US"/>
        </w:rPr>
      </w:pPr>
    </w:p>
    <w:p w14:paraId="46BA118E" w14:textId="77777777" w:rsidR="006B63D4" w:rsidRPr="006B63D4" w:rsidRDefault="006B63D4" w:rsidP="00FC6F71">
      <w:pPr>
        <w:rPr>
          <w:lang w:val="en-US"/>
        </w:rPr>
      </w:pPr>
      <w:r w:rsidRPr="00ED4FB0">
        <w:rPr>
          <w:b/>
          <w:lang w:val="en-US"/>
        </w:rPr>
        <w:t>Abstract</w:t>
      </w:r>
      <w:r w:rsidR="00FD03B5" w:rsidRPr="00ED4FB0">
        <w:rPr>
          <w:b/>
          <w:lang w:val="en-US"/>
        </w:rPr>
        <w:t>:</w:t>
      </w:r>
      <w:r w:rsidR="00FD03B5">
        <w:rPr>
          <w:lang w:val="en-US"/>
        </w:rPr>
        <w:t xml:space="preserve"> </w:t>
      </w:r>
      <w:r>
        <w:rPr>
          <w:lang w:val="en-US"/>
        </w:rPr>
        <w:t>Our</w:t>
      </w:r>
      <w:r w:rsidRPr="006B63D4">
        <w:rPr>
          <w:lang w:val="en-US"/>
        </w:rPr>
        <w:t xml:space="preserve"> purpose on the present occasion is to evaluate some ideas the biographers of late antiquity held about the origins of European thought. Speaking about this period we are no longer dealing with the question of transferring of the archaic practices: these practices are indeed long dead. What we encounter can be better defined as the import of ideas. Equally important is a study of the changing attitudes of our authors: rather than passive witnesses, they became active participants of this import. </w:t>
      </w:r>
      <w:r>
        <w:rPr>
          <w:lang w:val="en-US"/>
        </w:rPr>
        <w:t xml:space="preserve">The </w:t>
      </w:r>
      <w:r w:rsidRPr="006B63D4">
        <w:rPr>
          <w:lang w:val="en-US"/>
        </w:rPr>
        <w:t>process is truly fascinating</w:t>
      </w:r>
      <w:r>
        <w:rPr>
          <w:lang w:val="en-US"/>
        </w:rPr>
        <w:t xml:space="preserve"> and we</w:t>
      </w:r>
      <w:r w:rsidRPr="006B63D4">
        <w:rPr>
          <w:lang w:val="en-US"/>
        </w:rPr>
        <w:t xml:space="preserve"> hope </w:t>
      </w:r>
      <w:r>
        <w:rPr>
          <w:lang w:val="en-US"/>
        </w:rPr>
        <w:t xml:space="preserve">that </w:t>
      </w:r>
      <w:r w:rsidRPr="006B63D4">
        <w:rPr>
          <w:lang w:val="en-US"/>
        </w:rPr>
        <w:t>the following examples, mostly from Hippolytus, will elucidate this. The best, almost a paradigmatic example is Pythagoras, who in late antiquity had many faces. His biography is an interesting instance of general change of attitude to ancient wisdom, typical for the source utilized by Hippolytus. Looking at a number of peculiar features of Hippolytus’ report which, we hope, will help us to see why the image of Pythagoras and his philosophy, formed by Hippolytus, is somewhat untypical for the period. We will see that Hippolytus’ biographic report, however garbled, shows no signs of so-called ‘Neopythagorean’ biographic development. Admittedly, the later authors frequently combine their sources to make them suitable to their needs, polemical or apologetic. Do we still have a reason to believe that these stories, however doubtful from the historical point of view, m</w:t>
      </w:r>
      <w:r w:rsidR="00ED4FB0">
        <w:rPr>
          <w:lang w:val="en-US"/>
        </w:rPr>
        <w:t>ay contain the germs of truth?</w:t>
      </w:r>
    </w:p>
    <w:p w14:paraId="6B404582" w14:textId="77777777" w:rsidR="006B63D4" w:rsidRPr="006B63D4" w:rsidRDefault="006B63D4" w:rsidP="002303B8">
      <w:pPr>
        <w:rPr>
          <w:lang w:val="en-US"/>
        </w:rPr>
      </w:pPr>
      <w:r w:rsidRPr="002303B8">
        <w:rPr>
          <w:b/>
          <w:lang w:val="en-US"/>
        </w:rPr>
        <w:t>Keywords</w:t>
      </w:r>
      <w:r w:rsidR="00FD03B5" w:rsidRPr="002303B8">
        <w:rPr>
          <w:b/>
          <w:lang w:val="en-US"/>
        </w:rPr>
        <w:t>:</w:t>
      </w:r>
      <w:r w:rsidR="00FD03B5">
        <w:rPr>
          <w:lang w:val="en-US"/>
        </w:rPr>
        <w:t xml:space="preserve"> </w:t>
      </w:r>
      <w:r w:rsidRPr="006B63D4">
        <w:rPr>
          <w:lang w:val="en-US"/>
        </w:rPr>
        <w:t>Philosophic biography, Orientalizing motives in Greek thought, reincarnation, secret knowledge</w:t>
      </w:r>
      <w:r w:rsidR="002303B8">
        <w:rPr>
          <w:lang w:val="en-US"/>
        </w:rPr>
        <w:t>.</w:t>
      </w:r>
    </w:p>
    <w:p w14:paraId="1BB76CA9" w14:textId="77777777" w:rsidR="00FD03B5" w:rsidRDefault="00FD03B5" w:rsidP="002303B8">
      <w:pPr>
        <w:rPr>
          <w:lang w:val="en-US"/>
        </w:rPr>
      </w:pPr>
    </w:p>
    <w:p w14:paraId="66D0608A" w14:textId="77777777" w:rsidR="006B63D4" w:rsidRPr="006B63D4" w:rsidRDefault="006B63D4" w:rsidP="002303B8">
      <w:pPr>
        <w:pStyle w:val="Ttulo1"/>
        <w:rPr>
          <w:lang w:val="en-US"/>
        </w:rPr>
      </w:pPr>
      <w:r w:rsidRPr="006B63D4">
        <w:rPr>
          <w:lang w:val="en-US"/>
        </w:rPr>
        <w:t xml:space="preserve">I. </w:t>
      </w:r>
      <w:r w:rsidRPr="006B63D4">
        <w:rPr>
          <w:i/>
          <w:lang w:val="en-US"/>
        </w:rPr>
        <w:t>Mathemata</w:t>
      </w:r>
      <w:r w:rsidR="002303B8">
        <w:rPr>
          <w:lang w:val="en-US"/>
        </w:rPr>
        <w:t xml:space="preserve"> and Egypt</w:t>
      </w:r>
    </w:p>
    <w:p w14:paraId="63148378" w14:textId="1480BA67" w:rsidR="006B63D4" w:rsidRPr="00DE719F" w:rsidRDefault="006B63D4" w:rsidP="002303B8">
      <w:pPr>
        <w:pStyle w:val="Pargrafo"/>
        <w:rPr>
          <w:rFonts w:cs="Tinos"/>
          <w:szCs w:val="24"/>
          <w:lang w:val="en-US"/>
        </w:rPr>
      </w:pPr>
      <w:r w:rsidRPr="00DE719F">
        <w:rPr>
          <w:rFonts w:cs="Tinos"/>
          <w:szCs w:val="24"/>
          <w:lang w:val="en-US"/>
        </w:rPr>
        <w:t>According to Hippolytus (</w:t>
      </w:r>
      <w:r w:rsidRPr="00DE719F">
        <w:rPr>
          <w:rFonts w:cs="Tinos"/>
          <w:i/>
          <w:szCs w:val="24"/>
          <w:lang w:val="en-US"/>
        </w:rPr>
        <w:t>Elench</w:t>
      </w:r>
      <w:r w:rsidR="002F4D95">
        <w:rPr>
          <w:rFonts w:cs="Tinos"/>
          <w:i/>
          <w:szCs w:val="24"/>
          <w:lang w:val="en-US"/>
        </w:rPr>
        <w:t>.</w:t>
      </w:r>
      <w:r w:rsidRPr="00DE719F">
        <w:rPr>
          <w:rFonts w:cs="Tinos"/>
          <w:szCs w:val="24"/>
          <w:lang w:val="en-US"/>
        </w:rPr>
        <w:t xml:space="preserve"> </w:t>
      </w:r>
      <w:r w:rsidR="00DE719F">
        <w:rPr>
          <w:rFonts w:cs="Tinos"/>
          <w:szCs w:val="24"/>
          <w:lang w:val="en-US"/>
        </w:rPr>
        <w:t>1.</w:t>
      </w:r>
      <w:r w:rsidRPr="00DE719F">
        <w:rPr>
          <w:rFonts w:cs="Tinos"/>
          <w:szCs w:val="24"/>
          <w:lang w:val="en-US"/>
        </w:rPr>
        <w:t>2</w:t>
      </w:r>
      <w:r w:rsidR="00DE719F">
        <w:rPr>
          <w:rFonts w:cs="Tinos"/>
          <w:szCs w:val="24"/>
          <w:lang w:val="en-US"/>
        </w:rPr>
        <w:t>.</w:t>
      </w:r>
      <w:r w:rsidRPr="00DE719F">
        <w:rPr>
          <w:rFonts w:cs="Tinos"/>
          <w:szCs w:val="24"/>
          <w:lang w:val="en-US"/>
        </w:rPr>
        <w:t>1</w:t>
      </w:r>
      <w:r w:rsidR="00DE719F" w:rsidRPr="00DE719F">
        <w:rPr>
          <w:rFonts w:cs="Tinos"/>
          <w:szCs w:val="24"/>
          <w:lang w:val="en-US"/>
        </w:rPr>
        <w:t>),</w:t>
      </w:r>
      <w:r w:rsidRPr="00DE719F">
        <w:rPr>
          <w:rStyle w:val="Refdenotaderodap"/>
          <w:rFonts w:cs="Tinos"/>
          <w:szCs w:val="24"/>
          <w:lang w:val="en-US"/>
        </w:rPr>
        <w:footnoteReference w:id="1"/>
      </w:r>
      <w:r w:rsidRPr="00DE719F">
        <w:rPr>
          <w:rFonts w:cs="Tinos"/>
          <w:szCs w:val="24"/>
          <w:lang w:val="en-US"/>
        </w:rPr>
        <w:t xml:space="preserve"> “some</w:t>
      </w:r>
      <w:r w:rsidRPr="00DE719F">
        <w:rPr>
          <w:rFonts w:cs="Tinos"/>
          <w:i/>
          <w:iCs/>
          <w:szCs w:val="24"/>
          <w:lang w:val="en-US"/>
        </w:rPr>
        <w:t>”</w:t>
      </w:r>
      <w:r w:rsidRPr="00DE719F">
        <w:rPr>
          <w:rFonts w:cs="Tinos"/>
          <w:szCs w:val="24"/>
          <w:lang w:val="en-US"/>
        </w:rPr>
        <w:t xml:space="preserve"> say that Pythagoras was native of Samos. The philosophy he originated, – continues the doxographer, – is called, in contrast with the one founded by the Ionian Thales, the Italian, because it was Italy where Pythagoras, having fled from Polycrates the tyrant of Samos, spent the rest of his life. Towards the end of his report Hippolytus informs us that Pythagoras died “being burned along with his disciples in Croton, an Italian town” (</w:t>
      </w:r>
      <w:r w:rsidR="00DE719F">
        <w:rPr>
          <w:rFonts w:cs="Tinos"/>
          <w:szCs w:val="24"/>
          <w:lang w:val="en-US"/>
        </w:rPr>
        <w:t>1.</w:t>
      </w:r>
      <w:r w:rsidRPr="00DE719F">
        <w:rPr>
          <w:rFonts w:cs="Tinos"/>
          <w:szCs w:val="24"/>
          <w:lang w:val="en-US"/>
        </w:rPr>
        <w:t>16 f.). Only Lysis, Archippus, and Pythagoras’ personal servant Zamolxis, “who also is said to have taught the Celtic Druids to cultivate his philosophy”</w:t>
      </w:r>
      <w:r w:rsidRPr="00DE719F">
        <w:rPr>
          <w:rStyle w:val="Refdenotaderodap"/>
          <w:rFonts w:cs="Tinos"/>
          <w:szCs w:val="24"/>
          <w:lang w:val="en-US"/>
        </w:rPr>
        <w:footnoteReference w:id="2"/>
      </w:r>
      <w:r w:rsidRPr="00DE719F">
        <w:rPr>
          <w:rFonts w:cs="Tinos"/>
          <w:szCs w:val="24"/>
          <w:lang w:val="en-US"/>
        </w:rPr>
        <w:t xml:space="preserve"> were fortunate to escape the conflagration. Among the Pythagorean </w:t>
      </w:r>
      <w:r w:rsidRPr="00DE719F">
        <w:rPr>
          <w:rFonts w:cs="Tinos"/>
          <w:i/>
          <w:szCs w:val="24"/>
          <w:lang w:val="en-US"/>
        </w:rPr>
        <w:t>mores</w:t>
      </w:r>
      <w:r w:rsidRPr="00DE719F">
        <w:rPr>
          <w:rFonts w:cs="Tinos"/>
          <w:szCs w:val="24"/>
          <w:lang w:val="en-US"/>
        </w:rPr>
        <w:t xml:space="preserve"> are duly listed the famous principle of common property and their equally famous habit to keep silence for the period of instruction. The Pythagoreans allegedly used to lead a solitary life in underground chambers, “being struck by the plausible, fanciful, and not easily revealed wisdom” of the Egyptian priests, from whom they borrowed their number theory and the system of measuring (</w:t>
      </w:r>
      <w:r w:rsidRPr="00DE719F">
        <w:rPr>
          <w:rFonts w:cs="Tinos"/>
          <w:i/>
          <w:szCs w:val="24"/>
          <w:lang w:val="en-US"/>
        </w:rPr>
        <w:t>Elench</w:t>
      </w:r>
      <w:r w:rsidR="002F4D95">
        <w:rPr>
          <w:rFonts w:cs="Tinos"/>
          <w:i/>
          <w:szCs w:val="24"/>
          <w:lang w:val="en-US"/>
        </w:rPr>
        <w:t>.</w:t>
      </w:r>
      <w:r w:rsidRPr="00DE719F">
        <w:rPr>
          <w:rFonts w:cs="Tinos"/>
          <w:szCs w:val="24"/>
          <w:lang w:val="en-US"/>
        </w:rPr>
        <w:t xml:space="preserve"> </w:t>
      </w:r>
      <w:r w:rsidR="00DE719F">
        <w:rPr>
          <w:rFonts w:cs="Tinos"/>
          <w:szCs w:val="24"/>
          <w:lang w:val="en-US"/>
        </w:rPr>
        <w:t>1.</w:t>
      </w:r>
      <w:r w:rsidRPr="00DE719F">
        <w:rPr>
          <w:rFonts w:cs="Tinos"/>
          <w:szCs w:val="24"/>
          <w:lang w:val="en-US"/>
        </w:rPr>
        <w:t>2</w:t>
      </w:r>
      <w:r w:rsidR="00DE719F">
        <w:rPr>
          <w:rFonts w:cs="Tinos"/>
          <w:szCs w:val="24"/>
          <w:lang w:val="en-US"/>
        </w:rPr>
        <w:t>.</w:t>
      </w:r>
      <w:r w:rsidRPr="00DE719F">
        <w:rPr>
          <w:rFonts w:cs="Tinos"/>
          <w:szCs w:val="24"/>
          <w:lang w:val="en-US"/>
        </w:rPr>
        <w:t>16</w:t>
      </w:r>
      <w:r w:rsidR="00DE719F">
        <w:rPr>
          <w:rFonts w:cs="Tinos"/>
          <w:szCs w:val="24"/>
          <w:lang w:val="en-US"/>
        </w:rPr>
        <w:t>-18).</w:t>
      </w:r>
    </w:p>
    <w:p w14:paraId="25047DAB" w14:textId="5E59946E" w:rsidR="006B63D4" w:rsidRPr="00DE719F" w:rsidRDefault="006B63D4" w:rsidP="00DB748B">
      <w:pPr>
        <w:pStyle w:val="Pargrafo"/>
        <w:rPr>
          <w:lang w:val="en-US"/>
        </w:rPr>
      </w:pPr>
      <w:r w:rsidRPr="00DE719F">
        <w:rPr>
          <w:lang w:val="en-US"/>
        </w:rPr>
        <w:t>Except to some clumsy peculiarities, this is a well-attested piece of information. Pythagoras’ biography in our source is more or less standard to the period. One easily encounters with more fantastic versions, as, for instance, the statement found in Clement of Alexandria, that Pythagoras traveled a lot and even “</w:t>
      </w:r>
      <w:r w:rsidR="00DB748B">
        <w:rPr>
          <w:lang w:val="en-US"/>
        </w:rPr>
        <w:t>u</w:t>
      </w:r>
      <w:r w:rsidRPr="00DE719F">
        <w:rPr>
          <w:lang w:val="en-US"/>
        </w:rPr>
        <w:t>nderwent circumcision in order to enter the Egyptian shrines to learn their philosophy”, etc. (</w:t>
      </w:r>
      <w:r w:rsidRPr="00DE719F">
        <w:rPr>
          <w:i/>
          <w:lang w:val="en-US"/>
        </w:rPr>
        <w:t>Strom</w:t>
      </w:r>
      <w:r w:rsidR="00DB748B">
        <w:rPr>
          <w:lang w:val="en-US"/>
        </w:rPr>
        <w:t>. 1.69.1 f.).</w:t>
      </w:r>
    </w:p>
    <w:p w14:paraId="3855D240" w14:textId="5BC07006" w:rsidR="006B63D4" w:rsidRDefault="006B63D4" w:rsidP="00DB748B">
      <w:pPr>
        <w:pStyle w:val="Pargrafo"/>
        <w:rPr>
          <w:lang w:val="en-US"/>
        </w:rPr>
      </w:pPr>
      <w:r w:rsidRPr="00DE719F">
        <w:rPr>
          <w:lang w:val="en-US"/>
        </w:rPr>
        <w:t xml:space="preserve">The </w:t>
      </w:r>
      <w:r w:rsidR="00DB748B">
        <w:rPr>
          <w:lang w:val="en-US"/>
        </w:rPr>
        <w:t>“</w:t>
      </w:r>
      <w:r w:rsidRPr="00DE719F">
        <w:rPr>
          <w:lang w:val="en-US"/>
        </w:rPr>
        <w:t>orientalizing</w:t>
      </w:r>
      <w:r w:rsidR="00DB748B">
        <w:rPr>
          <w:lang w:val="en-US"/>
        </w:rPr>
        <w:t>”</w:t>
      </w:r>
      <w:r w:rsidRPr="00DE719F">
        <w:rPr>
          <w:lang w:val="en-US"/>
        </w:rPr>
        <w:t xml:space="preserve"> compounds of this version of bi</w:t>
      </w:r>
      <w:r w:rsidR="00DB748B">
        <w:rPr>
          <w:lang w:val="en-US"/>
        </w:rPr>
        <w:t>ography are easily discernable:</w:t>
      </w:r>
    </w:p>
    <w:p w14:paraId="0096757E" w14:textId="2726180D" w:rsidR="00DB748B" w:rsidRPr="00DE719F" w:rsidRDefault="00DB748B" w:rsidP="00DB748B">
      <w:pPr>
        <w:pStyle w:val="Ttulo2"/>
        <w:rPr>
          <w:lang w:val="en-US"/>
        </w:rPr>
      </w:pPr>
      <w:r>
        <w:rPr>
          <w:lang w:val="en-US"/>
        </w:rPr>
        <w:t>1</w:t>
      </w:r>
    </w:p>
    <w:p w14:paraId="61C0576B" w14:textId="77777777" w:rsidR="00DB748B" w:rsidRDefault="006B63D4" w:rsidP="00DB748B">
      <w:pPr>
        <w:pStyle w:val="Pargrafo"/>
        <w:rPr>
          <w:lang w:val="en-US"/>
        </w:rPr>
      </w:pPr>
      <w:r w:rsidRPr="00DE719F">
        <w:rPr>
          <w:lang w:val="en-US"/>
        </w:rPr>
        <w:t>The opening reservation – “some” (</w:t>
      </w:r>
      <w:r w:rsidRPr="00DE719F">
        <w:t>τινες</w:t>
      </w:r>
      <w:r w:rsidRPr="00DE719F">
        <w:rPr>
          <w:lang w:val="en-US"/>
        </w:rPr>
        <w:t>) – is peculiar. Did Hippolytus refer to alternative traditions of Pythagoras’ birth, known to him, or, in a recognizable doxographic manner, was careful to preserve all bits of relevant information, simply leaving door open for other possibilities? For alternative traditions, we have the word of Clement of Alexandria, roughly his contemporary:</w:t>
      </w:r>
    </w:p>
    <w:p w14:paraId="0E072068" w14:textId="197B4CB6" w:rsidR="006B63D4" w:rsidRPr="00DE719F" w:rsidRDefault="006B63D4" w:rsidP="009C1906">
      <w:pPr>
        <w:pStyle w:val="Citao"/>
        <w:rPr>
          <w:lang w:val="en-US"/>
        </w:rPr>
      </w:pPr>
      <w:r w:rsidRPr="00DE719F">
        <w:rPr>
          <w:lang w:val="en-US"/>
        </w:rPr>
        <w:t xml:space="preserve">Pythagoras from Samos was a son of Mnesarchus, as Hippobotus says. But Aristoxenus in his book the </w:t>
      </w:r>
      <w:r w:rsidRPr="00DE719F">
        <w:rPr>
          <w:i/>
          <w:lang w:val="en-US"/>
        </w:rPr>
        <w:t>Life of Pythagoras</w:t>
      </w:r>
      <w:r w:rsidRPr="00DE719F">
        <w:rPr>
          <w:lang w:val="en-US"/>
        </w:rPr>
        <w:t>, as well as Aristarchus and Theopompus say that he came from Tyre, Neanthes from Syria or Tyre</w:t>
      </w:r>
      <w:r w:rsidR="00DB748B">
        <w:rPr>
          <w:lang w:val="en-US"/>
        </w:rPr>
        <w:t xml:space="preserve"> [</w:t>
      </w:r>
      <w:r w:rsidRPr="00DE719F">
        <w:rPr>
          <w:lang w:val="en-US"/>
        </w:rPr>
        <w:t>…</w:t>
      </w:r>
      <w:r w:rsidR="00DB748B">
        <w:rPr>
          <w:lang w:val="en-US"/>
        </w:rPr>
        <w:t>]</w:t>
      </w:r>
      <w:r w:rsidRPr="00DE719F">
        <w:rPr>
          <w:lang w:val="en-US"/>
        </w:rPr>
        <w:t xml:space="preserve"> (</w:t>
      </w:r>
      <w:r w:rsidRPr="00DE719F">
        <w:rPr>
          <w:i/>
          <w:lang w:val="en-US"/>
        </w:rPr>
        <w:t>Strom</w:t>
      </w:r>
      <w:r w:rsidR="00DB748B">
        <w:rPr>
          <w:i/>
          <w:lang w:val="en-US"/>
        </w:rPr>
        <w:t>.</w:t>
      </w:r>
      <w:r w:rsidRPr="00DE719F">
        <w:rPr>
          <w:lang w:val="en-US"/>
        </w:rPr>
        <w:t xml:space="preserve"> </w:t>
      </w:r>
      <w:r w:rsidR="00DB748B">
        <w:rPr>
          <w:lang w:val="en-US"/>
        </w:rPr>
        <w:t>1.</w:t>
      </w:r>
      <w:r w:rsidRPr="00DE719F">
        <w:rPr>
          <w:lang w:val="en-US"/>
        </w:rPr>
        <w:t>62</w:t>
      </w:r>
      <w:r w:rsidR="00DB748B">
        <w:rPr>
          <w:lang w:val="en-US"/>
        </w:rPr>
        <w:t>.</w:t>
      </w:r>
      <w:r w:rsidRPr="00DE719F">
        <w:rPr>
          <w:lang w:val="en-US"/>
        </w:rPr>
        <w:t>2</w:t>
      </w:r>
      <w:r w:rsidR="00DB748B">
        <w:rPr>
          <w:lang w:val="en-US"/>
        </w:rPr>
        <w:t>-</w:t>
      </w:r>
      <w:r w:rsidRPr="00DE719F">
        <w:rPr>
          <w:lang w:val="en-US"/>
        </w:rPr>
        <w:t>3</w:t>
      </w:r>
      <w:r w:rsidR="009C1906">
        <w:rPr>
          <w:lang w:val="en-US"/>
        </w:rPr>
        <w:t>, thereafter Ferguson’s transl.</w:t>
      </w:r>
      <w:r w:rsidRPr="00DE719F">
        <w:rPr>
          <w:lang w:val="en-US"/>
        </w:rPr>
        <w:t>).</w:t>
      </w:r>
    </w:p>
    <w:p w14:paraId="4272FD30" w14:textId="5407F02E" w:rsidR="006B63D4" w:rsidRPr="00DE719F" w:rsidRDefault="006B63D4" w:rsidP="00DB748B">
      <w:pPr>
        <w:pStyle w:val="Pargrafo"/>
        <w:rPr>
          <w:lang w:val="en-US"/>
        </w:rPr>
      </w:pPr>
      <w:r w:rsidRPr="00DE719F">
        <w:rPr>
          <w:lang w:val="en-US"/>
        </w:rPr>
        <w:t>Aristoxenus (ci. 370</w:t>
      </w:r>
      <w:r w:rsidR="00DB748B">
        <w:rPr>
          <w:lang w:val="en-US"/>
        </w:rPr>
        <w:t>-</w:t>
      </w:r>
      <w:r w:rsidRPr="00DE719F">
        <w:rPr>
          <w:lang w:val="en-US"/>
        </w:rPr>
        <w:t>300 BCE) is actually saying (</w:t>
      </w:r>
      <w:r w:rsidR="00DB748B" w:rsidRPr="00DE719F">
        <w:rPr>
          <w:lang w:val="en-US"/>
        </w:rPr>
        <w:t>D</w:t>
      </w:r>
      <w:r w:rsidR="00DB748B">
        <w:rPr>
          <w:lang w:val="en-US"/>
        </w:rPr>
        <w:t>L</w:t>
      </w:r>
      <w:r w:rsidR="00DB748B" w:rsidRPr="00DE719F">
        <w:rPr>
          <w:lang w:val="en-US"/>
        </w:rPr>
        <w:t xml:space="preserve"> </w:t>
      </w:r>
      <w:r w:rsidR="00DB748B">
        <w:rPr>
          <w:lang w:val="en-US"/>
        </w:rPr>
        <w:t>8.</w:t>
      </w:r>
      <w:r w:rsidR="00DB748B" w:rsidRPr="00DE719F">
        <w:rPr>
          <w:lang w:val="en-US"/>
        </w:rPr>
        <w:t>1</w:t>
      </w:r>
      <w:r w:rsidR="00DB748B">
        <w:rPr>
          <w:lang w:val="en-US"/>
        </w:rPr>
        <w:t xml:space="preserve"> [</w:t>
      </w:r>
      <w:r w:rsidRPr="00DE719F">
        <w:rPr>
          <w:lang w:val="en-US"/>
        </w:rPr>
        <w:t>fr. 11a Wehrli</w:t>
      </w:r>
      <w:r w:rsidR="00DB748B">
        <w:rPr>
          <w:lang w:val="en-US"/>
        </w:rPr>
        <w:t>]</w:t>
      </w:r>
      <w:r w:rsidRPr="00DE719F">
        <w:rPr>
          <w:lang w:val="en-US"/>
        </w:rPr>
        <w:t>) that he was “a Thyrrhenian from one of the islands which the Athenians held after expelling the Thyrrhenians” (</w:t>
      </w:r>
      <w:r w:rsidR="00DB748B">
        <w:rPr>
          <w:lang w:val="en-US"/>
        </w:rPr>
        <w:t xml:space="preserve">trans. </w:t>
      </w:r>
      <w:r w:rsidRPr="00DE719F">
        <w:rPr>
          <w:lang w:val="en-US"/>
        </w:rPr>
        <w:t>KRS). The story is further developed in Neanthes (late fourth century BCE), who says that his father was a wealthy entrepreneur from Syria and frequently visited Italy with the future philosopher (</w:t>
      </w:r>
      <w:r w:rsidRPr="00DB748B">
        <w:rPr>
          <w:i/>
          <w:lang w:val="en-US"/>
        </w:rPr>
        <w:t>ap</w:t>
      </w:r>
      <w:r w:rsidR="00DB748B" w:rsidRPr="00DB748B">
        <w:rPr>
          <w:i/>
          <w:lang w:val="en-US"/>
        </w:rPr>
        <w:t>ud</w:t>
      </w:r>
      <w:r w:rsidRPr="00DE719F">
        <w:rPr>
          <w:lang w:val="en-US"/>
        </w:rPr>
        <w:t xml:space="preserve"> Porph</w:t>
      </w:r>
      <w:r w:rsidR="00DB748B">
        <w:rPr>
          <w:lang w:val="en-US"/>
        </w:rPr>
        <w:t>.</w:t>
      </w:r>
      <w:r w:rsidRPr="00DE719F">
        <w:rPr>
          <w:lang w:val="en-US"/>
        </w:rPr>
        <w:t xml:space="preserve"> </w:t>
      </w:r>
      <w:r w:rsidRPr="00DE719F">
        <w:rPr>
          <w:i/>
          <w:lang w:val="en-US"/>
        </w:rPr>
        <w:t>VP</w:t>
      </w:r>
      <w:r w:rsidRPr="00DE719F">
        <w:rPr>
          <w:lang w:val="en-US"/>
        </w:rPr>
        <w:t xml:space="preserve"> 2). Given that our earliest authorities, such as Heraclitus (fr. 16</w:t>
      </w:r>
      <w:r w:rsidR="00DB748B">
        <w:rPr>
          <w:lang w:val="en-US"/>
        </w:rPr>
        <w:t>-</w:t>
      </w:r>
      <w:r w:rsidRPr="00DE719F">
        <w:rPr>
          <w:lang w:val="en-US"/>
        </w:rPr>
        <w:t>17 Marcovich), Ion (DK</w:t>
      </w:r>
      <w:r w:rsidR="002C59BF">
        <w:rPr>
          <w:lang w:val="en-US"/>
        </w:rPr>
        <w:t xml:space="preserve"> </w:t>
      </w:r>
      <w:r w:rsidRPr="00DE719F">
        <w:rPr>
          <w:lang w:val="en-US"/>
        </w:rPr>
        <w:t>37 B4) and Herodotus (</w:t>
      </w:r>
      <w:r w:rsidR="00DB748B">
        <w:rPr>
          <w:lang w:val="en-US"/>
        </w:rPr>
        <w:t>4.</w:t>
      </w:r>
      <w:r w:rsidRPr="00DE719F">
        <w:rPr>
          <w:lang w:val="en-US"/>
        </w:rPr>
        <w:t>95) know nothing about Pythagoras’ birthplace (unanimously naming his father Mnesarchus), while Isocrates (</w:t>
      </w:r>
      <w:r w:rsidRPr="00DE719F">
        <w:rPr>
          <w:i/>
          <w:lang w:val="en-US"/>
        </w:rPr>
        <w:t>Busiris</w:t>
      </w:r>
      <w:r w:rsidRPr="00DE719F">
        <w:rPr>
          <w:lang w:val="en-US"/>
        </w:rPr>
        <w:t xml:space="preserve"> 28) simply states that he went to study in Egypt from Samos, it is not difficult to perceive the reasons for inventing such a story: supplying new details the biographer explains Pythagoras’ long-standing involvement in Italian politics and business, emphasizing at the same time his oriental interests: “so the majority agrees that Pythagoras was of barbarian origin” – as Clement of Alexandria is happy to conclude (</w:t>
      </w:r>
      <w:r w:rsidRPr="00DE719F">
        <w:rPr>
          <w:i/>
          <w:lang w:val="en-US"/>
        </w:rPr>
        <w:t>Strom</w:t>
      </w:r>
      <w:r w:rsidR="00DB748B">
        <w:rPr>
          <w:i/>
          <w:lang w:val="en-US"/>
        </w:rPr>
        <w:t>.</w:t>
      </w:r>
      <w:r w:rsidRPr="00DE719F">
        <w:rPr>
          <w:lang w:val="en-US"/>
        </w:rPr>
        <w:t xml:space="preserve"> </w:t>
      </w:r>
      <w:r w:rsidR="00DB748B">
        <w:rPr>
          <w:lang w:val="en-US"/>
        </w:rPr>
        <w:t>1.</w:t>
      </w:r>
      <w:r w:rsidRPr="00DE719F">
        <w:rPr>
          <w:lang w:val="en-US"/>
        </w:rPr>
        <w:t>62</w:t>
      </w:r>
      <w:r w:rsidR="00DB748B">
        <w:rPr>
          <w:lang w:val="en-US"/>
        </w:rPr>
        <w:t>.</w:t>
      </w:r>
      <w:r w:rsidRPr="00DE719F">
        <w:rPr>
          <w:lang w:val="en-US"/>
        </w:rPr>
        <w:t>3).</w:t>
      </w:r>
    </w:p>
    <w:p w14:paraId="5067F83F" w14:textId="2025DE5B" w:rsidR="006B63D4" w:rsidRPr="00DE719F" w:rsidRDefault="00DB748B" w:rsidP="00DB748B">
      <w:pPr>
        <w:pStyle w:val="Ttulo2"/>
        <w:rPr>
          <w:sz w:val="24"/>
          <w:lang w:val="en-US"/>
        </w:rPr>
      </w:pPr>
      <w:r>
        <w:rPr>
          <w:lang w:val="en-US"/>
        </w:rPr>
        <w:t>2</w:t>
      </w:r>
    </w:p>
    <w:p w14:paraId="3FAB729C" w14:textId="4F5507C4" w:rsidR="006B63D4" w:rsidRPr="00DE719F" w:rsidRDefault="006B63D4" w:rsidP="002C59BF">
      <w:pPr>
        <w:pStyle w:val="Pargrafo"/>
        <w:rPr>
          <w:lang w:val="en-US"/>
        </w:rPr>
      </w:pPr>
      <w:r w:rsidRPr="00DE719F">
        <w:rPr>
          <w:lang w:val="en-US"/>
        </w:rPr>
        <w:t>The Pythagorean ties with Egypt is a commonplace, although the reason for keeping silence, given by Hippolytus, is unusual and, perhaps, occurred because of merging of two or more separate reports in one succinct testimony (silence = a solitary life).</w:t>
      </w:r>
      <w:r w:rsidRPr="00DE719F">
        <w:rPr>
          <w:rStyle w:val="Refdenotaderodap"/>
          <w:rFonts w:cs="Tinos"/>
          <w:szCs w:val="24"/>
          <w:lang w:val="en-US"/>
        </w:rPr>
        <w:footnoteReference w:id="3"/>
      </w:r>
      <w:r w:rsidRPr="00DE719F">
        <w:rPr>
          <w:lang w:val="en-US"/>
        </w:rPr>
        <w:t xml:space="preserve"> The same is true in the case of the list of the survived disciples: Lysis and Archippus are indeed known to escape the peril (Aristoxenus </w:t>
      </w:r>
      <w:r w:rsidRPr="00DB748B">
        <w:rPr>
          <w:i/>
          <w:lang w:val="en-US"/>
        </w:rPr>
        <w:t>ap</w:t>
      </w:r>
      <w:r w:rsidR="00DB748B" w:rsidRPr="00DB748B">
        <w:rPr>
          <w:i/>
          <w:lang w:val="en-US"/>
        </w:rPr>
        <w:t>ud</w:t>
      </w:r>
      <w:r w:rsidRPr="00DE719F">
        <w:rPr>
          <w:lang w:val="en-US"/>
        </w:rPr>
        <w:t xml:space="preserve"> Iamb</w:t>
      </w:r>
      <w:r w:rsidR="00DB748B">
        <w:rPr>
          <w:lang w:val="en-US"/>
        </w:rPr>
        <w:t>.</w:t>
      </w:r>
      <w:r w:rsidRPr="00DE719F">
        <w:rPr>
          <w:lang w:val="en-US"/>
        </w:rPr>
        <w:t xml:space="preserve"> </w:t>
      </w:r>
      <w:r w:rsidRPr="00DE719F">
        <w:rPr>
          <w:i/>
          <w:lang w:val="en-US"/>
        </w:rPr>
        <w:t>VP</w:t>
      </w:r>
      <w:r w:rsidRPr="00DE719F">
        <w:rPr>
          <w:lang w:val="en-US"/>
        </w:rPr>
        <w:t xml:space="preserve"> 249</w:t>
      </w:r>
      <w:r w:rsidR="00DB748B">
        <w:rPr>
          <w:lang w:val="en-US"/>
        </w:rPr>
        <w:t>-2</w:t>
      </w:r>
      <w:r w:rsidRPr="00DE719F">
        <w:rPr>
          <w:lang w:val="en-US"/>
        </w:rPr>
        <w:t>51</w:t>
      </w:r>
      <w:r w:rsidR="00DB748B">
        <w:rPr>
          <w:lang w:val="en-US"/>
        </w:rPr>
        <w:t xml:space="preserve"> [</w:t>
      </w:r>
      <w:r w:rsidR="00DB748B" w:rsidRPr="00DE719F">
        <w:rPr>
          <w:lang w:val="en-US"/>
        </w:rPr>
        <w:t>fr. 18 Wehrli</w:t>
      </w:r>
      <w:r w:rsidR="00DB748B">
        <w:rPr>
          <w:lang w:val="en-US"/>
        </w:rPr>
        <w:t>]</w:t>
      </w:r>
      <w:r w:rsidRPr="00DE719F">
        <w:rPr>
          <w:lang w:val="en-US"/>
        </w:rPr>
        <w:t>), while already in Herodotus (</w:t>
      </w:r>
      <w:r w:rsidR="00DB748B">
        <w:rPr>
          <w:lang w:val="en-US"/>
        </w:rPr>
        <w:t>4.</w:t>
      </w:r>
      <w:r w:rsidRPr="00DE719F">
        <w:rPr>
          <w:lang w:val="en-US"/>
        </w:rPr>
        <w:t>95) Zamolxis (Zalmoxis) is reported to be a personal servant of Pythagoras, who is known, being freed, to leave his master and, upon returning back to his homeland, to spread the Pythagorean wisdom among the Thracians. In a sense, he had also escaped from the hands of the Cylonians, which may explain the confusion. On the other hand, an alternative and considerably more popular story that Pythagoras went away to Metapontum and died there (Aristotle</w:t>
      </w:r>
      <w:r w:rsidR="002F4D95">
        <w:rPr>
          <w:lang w:val="en-US"/>
        </w:rPr>
        <w:t xml:space="preserve"> [</w:t>
      </w:r>
      <w:r w:rsidRPr="00DE719F">
        <w:rPr>
          <w:lang w:val="en-US"/>
        </w:rPr>
        <w:t>fr. 191</w:t>
      </w:r>
      <w:r w:rsidR="002F4D95">
        <w:rPr>
          <w:lang w:val="en-US"/>
        </w:rPr>
        <w:t xml:space="preserve"> Wehrli]</w:t>
      </w:r>
      <w:r w:rsidRPr="00DE719F">
        <w:rPr>
          <w:lang w:val="en-US"/>
        </w:rPr>
        <w:t>; Aristoxenus</w:t>
      </w:r>
      <w:r w:rsidR="002F4D95">
        <w:rPr>
          <w:lang w:val="en-US"/>
        </w:rPr>
        <w:t xml:space="preserve"> </w:t>
      </w:r>
      <w:r w:rsidR="002F4D95" w:rsidRPr="002F4D95">
        <w:rPr>
          <w:i/>
          <w:lang w:val="en-US"/>
        </w:rPr>
        <w:t>apud</w:t>
      </w:r>
      <w:r w:rsidRPr="00DE719F">
        <w:rPr>
          <w:lang w:val="en-US"/>
        </w:rPr>
        <w:t xml:space="preserve"> Iamb</w:t>
      </w:r>
      <w:r w:rsidR="002F4D95">
        <w:rPr>
          <w:lang w:val="en-US"/>
        </w:rPr>
        <w:t>.</w:t>
      </w:r>
      <w:r w:rsidRPr="00DE719F">
        <w:rPr>
          <w:lang w:val="en-US"/>
        </w:rPr>
        <w:t xml:space="preserve"> </w:t>
      </w:r>
      <w:r w:rsidRPr="00DE719F">
        <w:rPr>
          <w:i/>
          <w:lang w:val="en-US"/>
        </w:rPr>
        <w:t>VP</w:t>
      </w:r>
      <w:r w:rsidRPr="00DE719F">
        <w:rPr>
          <w:lang w:val="en-US"/>
        </w:rPr>
        <w:t xml:space="preserve"> 248</w:t>
      </w:r>
      <w:r w:rsidR="002F4D95">
        <w:rPr>
          <w:lang w:val="en-US"/>
        </w:rPr>
        <w:t>-</w:t>
      </w:r>
      <w:r w:rsidRPr="00DE719F">
        <w:rPr>
          <w:lang w:val="en-US"/>
        </w:rPr>
        <w:t>249</w:t>
      </w:r>
      <w:r w:rsidR="002F4D95">
        <w:rPr>
          <w:lang w:val="en-US"/>
        </w:rPr>
        <w:t xml:space="preserve"> [</w:t>
      </w:r>
      <w:r w:rsidR="002F4D95" w:rsidRPr="00DE719F">
        <w:rPr>
          <w:lang w:val="en-US"/>
        </w:rPr>
        <w:t>fr. 18 Wehrli</w:t>
      </w:r>
      <w:r w:rsidR="002F4D95">
        <w:rPr>
          <w:lang w:val="en-US"/>
        </w:rPr>
        <w:t>]</w:t>
      </w:r>
      <w:r w:rsidRPr="00DE719F">
        <w:rPr>
          <w:lang w:val="en-US"/>
        </w:rPr>
        <w:t>) is surprisingly</w:t>
      </w:r>
      <w:r w:rsidR="002C59BF">
        <w:rPr>
          <w:lang w:val="en-US"/>
        </w:rPr>
        <w:t xml:space="preserve"> </w:t>
      </w:r>
      <w:r w:rsidRPr="00DE719F">
        <w:rPr>
          <w:lang w:val="en-US"/>
        </w:rPr>
        <w:t>not reflecte</w:t>
      </w:r>
      <w:r w:rsidR="002F4D95">
        <w:rPr>
          <w:lang w:val="en-US"/>
        </w:rPr>
        <w:t>d in this version of biography.</w:t>
      </w:r>
    </w:p>
    <w:p w14:paraId="127D89BF" w14:textId="751A257F" w:rsidR="002F4D95" w:rsidRDefault="002F4D95" w:rsidP="002F4D95">
      <w:pPr>
        <w:pStyle w:val="Ttulo2"/>
        <w:rPr>
          <w:lang w:val="en-US"/>
        </w:rPr>
      </w:pPr>
      <w:r>
        <w:rPr>
          <w:lang w:val="en-US"/>
        </w:rPr>
        <w:t>3</w:t>
      </w:r>
    </w:p>
    <w:p w14:paraId="057D54EB" w14:textId="77777777" w:rsidR="00AF4076" w:rsidRDefault="006B63D4" w:rsidP="002F4D95">
      <w:pPr>
        <w:pStyle w:val="Pargrafo"/>
        <w:rPr>
          <w:lang w:val="en-US"/>
        </w:rPr>
      </w:pPr>
      <w:r w:rsidRPr="00DE719F">
        <w:rPr>
          <w:lang w:val="en-US"/>
        </w:rPr>
        <w:t>The story about the ways new members were accepted to the community is clearly based on a report, for the first time found in a Hellenistic historian Timaeus of Tauromenium (ci. 350</w:t>
      </w:r>
      <w:r w:rsidR="002F4D95">
        <w:rPr>
          <w:lang w:val="en-US"/>
        </w:rPr>
        <w:t>-</w:t>
      </w:r>
      <w:r w:rsidRPr="00DE719F">
        <w:rPr>
          <w:lang w:val="en-US"/>
        </w:rPr>
        <w:t xml:space="preserve">260 BCE). Pythagoras, allegedly, asked the prospective disciples to sell their property and deposit the money with him for the period of instruction. The accepted candidates consequently held their property in common (“What belongs to friends is common property”, </w:t>
      </w:r>
      <w:r w:rsidRPr="00DE719F">
        <w:t>κοινὰ</w:t>
      </w:r>
      <w:r w:rsidRPr="00DE719F">
        <w:rPr>
          <w:lang w:val="en-US"/>
        </w:rPr>
        <w:t xml:space="preserve"> </w:t>
      </w:r>
      <w:r w:rsidRPr="00DE719F">
        <w:t>τὰ</w:t>
      </w:r>
      <w:r w:rsidRPr="00DE719F">
        <w:rPr>
          <w:lang w:val="en-US"/>
        </w:rPr>
        <w:t xml:space="preserve"> </w:t>
      </w:r>
      <w:r w:rsidRPr="00DE719F">
        <w:t>τῶν</w:t>
      </w:r>
      <w:r w:rsidRPr="00DE719F">
        <w:rPr>
          <w:lang w:val="en-US"/>
        </w:rPr>
        <w:t xml:space="preserve"> </w:t>
      </w:r>
      <w:r w:rsidRPr="00DE719F">
        <w:t>φίλων</w:t>
      </w:r>
      <w:r w:rsidRPr="00DE719F">
        <w:rPr>
          <w:lang w:val="en-US"/>
        </w:rPr>
        <w:t>, Timaeus</w:t>
      </w:r>
      <w:r w:rsidR="002F4D95">
        <w:rPr>
          <w:lang w:val="en-US"/>
        </w:rPr>
        <w:t>,</w:t>
      </w:r>
      <w:r w:rsidRPr="00DE719F">
        <w:rPr>
          <w:lang w:val="en-US"/>
        </w:rPr>
        <w:t xml:space="preserve"> fr. 13a Jacoby</w:t>
      </w:r>
      <w:r w:rsidR="002F4D95">
        <w:rPr>
          <w:lang w:val="en-US"/>
        </w:rPr>
        <w:t xml:space="preserve"> [</w:t>
      </w:r>
      <w:r w:rsidRPr="00DE719F">
        <w:rPr>
          <w:lang w:val="en-US"/>
        </w:rPr>
        <w:t xml:space="preserve">Schol. in Plato’s </w:t>
      </w:r>
      <w:r w:rsidRPr="00DE719F">
        <w:rPr>
          <w:i/>
          <w:lang w:val="en-US"/>
        </w:rPr>
        <w:t>Phaedrus</w:t>
      </w:r>
      <w:r w:rsidRPr="00DE719F">
        <w:rPr>
          <w:lang w:val="en-US"/>
        </w:rPr>
        <w:t xml:space="preserve"> 279c</w:t>
      </w:r>
      <w:r w:rsidR="002F4D95">
        <w:rPr>
          <w:lang w:val="en-US"/>
        </w:rPr>
        <w:t>]</w:t>
      </w:r>
      <w:r w:rsidRPr="00DE719F">
        <w:rPr>
          <w:lang w:val="en-US"/>
        </w:rPr>
        <w:t>), while those rejected received their money back. This tradition is relatively early and usually considered more or less credible, as well as Hippolytus’ repeated statement that the Pythagorean school</w:t>
      </w:r>
      <w:r w:rsidRPr="00DE719F">
        <w:rPr>
          <w:rStyle w:val="Refdenotaderodap"/>
          <w:rFonts w:cs="Tinos"/>
          <w:szCs w:val="24"/>
          <w:lang w:val="en-US"/>
        </w:rPr>
        <w:footnoteReference w:id="4"/>
      </w:r>
      <w:r w:rsidRPr="00DE719F">
        <w:rPr>
          <w:lang w:val="en-US"/>
        </w:rPr>
        <w:t xml:space="preserve"> consisted of two groups of disciples: the insiders (“Esoteric Pythagoreans”), and the outsiders (the Exoteric, also called </w:t>
      </w:r>
      <w:r w:rsidRPr="002F4D95">
        <w:rPr>
          <w:i/>
          <w:lang w:val="en-US"/>
        </w:rPr>
        <w:t>Pythagoristae</w:t>
      </w:r>
      <w:r w:rsidRPr="00DE719F">
        <w:rPr>
          <w:lang w:val="en-US"/>
        </w:rPr>
        <w:t>).</w:t>
      </w:r>
      <w:r w:rsidRPr="00DE719F">
        <w:rPr>
          <w:rStyle w:val="Refdenotaderodap"/>
          <w:rFonts w:cs="Tinos"/>
          <w:szCs w:val="24"/>
          <w:lang w:val="en-US"/>
        </w:rPr>
        <w:footnoteReference w:id="5"/>
      </w:r>
      <w:r w:rsidRPr="00DE719F">
        <w:rPr>
          <w:lang w:val="en-US"/>
        </w:rPr>
        <w:t xml:space="preserve"> This is a sort of statement one would gladly believe, unlike the later tradition about the </w:t>
      </w:r>
      <w:r w:rsidRPr="00DE719F">
        <w:rPr>
          <w:i/>
          <w:lang w:val="en-US"/>
        </w:rPr>
        <w:t xml:space="preserve">mathematikoi </w:t>
      </w:r>
      <w:r w:rsidRPr="00DE719F">
        <w:rPr>
          <w:lang w:val="en-US"/>
        </w:rPr>
        <w:t>(philosophers and scientists)</w:t>
      </w:r>
      <w:r w:rsidRPr="00DE719F">
        <w:rPr>
          <w:i/>
          <w:lang w:val="en-US"/>
        </w:rPr>
        <w:t xml:space="preserve"> </w:t>
      </w:r>
      <w:r w:rsidRPr="00DE719F">
        <w:rPr>
          <w:lang w:val="en-US"/>
        </w:rPr>
        <w:t>and</w:t>
      </w:r>
      <w:r w:rsidRPr="00DE719F">
        <w:rPr>
          <w:i/>
          <w:lang w:val="en-US"/>
        </w:rPr>
        <w:t xml:space="preserve"> akousmatikoi </w:t>
      </w:r>
      <w:r w:rsidRPr="00DE719F">
        <w:rPr>
          <w:lang w:val="en-US"/>
        </w:rPr>
        <w:t>(whose, who receive ethical maxims in a ‘symbolic’ manner), for the first time found in Clement of Alexandria (</w:t>
      </w:r>
      <w:r w:rsidRPr="00DE719F">
        <w:rPr>
          <w:i/>
          <w:lang w:val="en-US"/>
        </w:rPr>
        <w:t>Strom</w:t>
      </w:r>
      <w:r w:rsidR="002F4D95">
        <w:rPr>
          <w:lang w:val="en-US"/>
        </w:rPr>
        <w:t>. 5.</w:t>
      </w:r>
      <w:r w:rsidRPr="00DE719F">
        <w:rPr>
          <w:lang w:val="en-US"/>
        </w:rPr>
        <w:t>59</w:t>
      </w:r>
      <w:r w:rsidR="002F4D95">
        <w:rPr>
          <w:lang w:val="en-US"/>
        </w:rPr>
        <w:t>.</w:t>
      </w:r>
      <w:r w:rsidRPr="00DE719F">
        <w:rPr>
          <w:lang w:val="en-US"/>
        </w:rPr>
        <w:t>1)</w:t>
      </w:r>
      <w:r w:rsidRPr="00DE719F">
        <w:rPr>
          <w:rStyle w:val="Refdenotaderodap"/>
          <w:rFonts w:cs="Tinos"/>
          <w:szCs w:val="24"/>
          <w:lang w:val="en-US"/>
        </w:rPr>
        <w:footnoteReference w:id="6"/>
      </w:r>
      <w:r w:rsidRPr="00DE719F">
        <w:rPr>
          <w:lang w:val="en-US"/>
        </w:rPr>
        <w:t xml:space="preserve"> and fully developed by Iamblichus.</w:t>
      </w:r>
      <w:r w:rsidRPr="00DE719F">
        <w:rPr>
          <w:rStyle w:val="Refdenotaderodap"/>
          <w:rFonts w:cs="Tinos"/>
          <w:szCs w:val="24"/>
          <w:lang w:val="en-US"/>
        </w:rPr>
        <w:footnoteReference w:id="7"/>
      </w:r>
      <w:r w:rsidRPr="00DE719F">
        <w:rPr>
          <w:lang w:val="en-US"/>
        </w:rPr>
        <w:t xml:space="preserve"> According to Hippolytus, therefor, a </w:t>
      </w:r>
      <w:r w:rsidRPr="00DE719F">
        <w:rPr>
          <w:i/>
          <w:lang w:val="en-US"/>
        </w:rPr>
        <w:t>hetaireia</w:t>
      </w:r>
      <w:r w:rsidRPr="00DE719F">
        <w:rPr>
          <w:lang w:val="en-US"/>
        </w:rPr>
        <w:t>, established by Pythagoras, united likeminded peoples, who were initially given a choice to enter the inner circle or to leave it. As such this presupposes no punishment or an idea of “falling away”, as it is found, for instance, in Clement:</w:t>
      </w:r>
      <w:r w:rsidRPr="00DE719F">
        <w:rPr>
          <w:rStyle w:val="Refdenotaderodap"/>
          <w:rFonts w:cs="Tinos"/>
          <w:szCs w:val="24"/>
          <w:lang w:val="en-US"/>
        </w:rPr>
        <w:footnoteReference w:id="8"/>
      </w:r>
      <w:r w:rsidRPr="00DE719F">
        <w:rPr>
          <w:lang w:val="en-US"/>
        </w:rPr>
        <w:t xml:space="preserve"> in accordance with this picture, having left the school the ‘</w:t>
      </w:r>
      <w:r w:rsidRPr="00DE719F">
        <w:rPr>
          <w:i/>
          <w:iCs/>
          <w:lang w:val="en-US"/>
        </w:rPr>
        <w:t>alumnae</w:t>
      </w:r>
      <w:r w:rsidRPr="00DE719F">
        <w:rPr>
          <w:lang w:val="en-US"/>
        </w:rPr>
        <w:t>,’ well versed in the Pythagorean lore, normally continued to maintain their connections with the former friends contributing in this way to growing popularity of the Pythagorean way of live. Only the most gifted and/or personally devoted minority remained within the school, in a manner, typical of any educational institution. Clement, for instance, thought it was usual for any school: the Academics, the Epicureans, the Stoics; and even “the followers of Aristotle say that some of the works of their teacher are esoteric, while the rest is popular and exoteric” (</w:t>
      </w:r>
      <w:r w:rsidRPr="00DE719F">
        <w:rPr>
          <w:i/>
          <w:lang w:val="en-US"/>
        </w:rPr>
        <w:t>Strom</w:t>
      </w:r>
      <w:r w:rsidRPr="00DE719F">
        <w:rPr>
          <w:lang w:val="en-US"/>
        </w:rPr>
        <w:t xml:space="preserve">. </w:t>
      </w:r>
      <w:r w:rsidR="00AF4076">
        <w:rPr>
          <w:lang w:val="en-US"/>
        </w:rPr>
        <w:t>5.</w:t>
      </w:r>
      <w:r w:rsidRPr="00DE719F">
        <w:rPr>
          <w:lang w:val="en-US"/>
        </w:rPr>
        <w:t>58</w:t>
      </w:r>
      <w:r w:rsidR="00AF4076">
        <w:rPr>
          <w:lang w:val="en-US"/>
        </w:rPr>
        <w:t>.</w:t>
      </w:r>
      <w:r w:rsidRPr="00DE719F">
        <w:rPr>
          <w:lang w:val="en-US"/>
        </w:rPr>
        <w:t>1</w:t>
      </w:r>
      <w:r w:rsidR="00AF4076">
        <w:rPr>
          <w:lang w:val="en-US"/>
        </w:rPr>
        <w:t>-</w:t>
      </w:r>
      <w:r w:rsidRPr="00DE719F">
        <w:rPr>
          <w:lang w:val="en-US"/>
        </w:rPr>
        <w:t xml:space="preserve">2; cf. </w:t>
      </w:r>
      <w:r w:rsidR="00AF4076">
        <w:rPr>
          <w:lang w:val="en-US"/>
        </w:rPr>
        <w:t>5.</w:t>
      </w:r>
      <w:r w:rsidRPr="00DE719F">
        <w:rPr>
          <w:lang w:val="en-US"/>
        </w:rPr>
        <w:t>59</w:t>
      </w:r>
      <w:r w:rsidR="00AF4076">
        <w:rPr>
          <w:lang w:val="en-US"/>
        </w:rPr>
        <w:t>.</w:t>
      </w:r>
      <w:r w:rsidRPr="00DE719F">
        <w:rPr>
          <w:lang w:val="en-US"/>
        </w:rPr>
        <w:t xml:space="preserve">2). It is true, however that excessive dogmatism easily spoils this peaceful picture, if some of the adherents of Pythagoras [the </w:t>
      </w:r>
      <w:r w:rsidRPr="00DE719F">
        <w:t>ζηλωτάς</w:t>
      </w:r>
      <w:r w:rsidRPr="00DE719F">
        <w:rPr>
          <w:lang w:val="en-US"/>
        </w:rPr>
        <w:t xml:space="preserve"> as opposed to the listeners, </w:t>
      </w:r>
      <w:r w:rsidRPr="00DE719F">
        <w:t>ἀκροαταὶ</w:t>
      </w:r>
      <w:r w:rsidRPr="00DE719F">
        <w:rPr>
          <w:lang w:val="en-US"/>
        </w:rPr>
        <w:t xml:space="preserve">] prefer </w:t>
      </w:r>
      <w:r w:rsidRPr="00DE719F">
        <w:rPr>
          <w:i/>
          <w:iCs/>
          <w:lang w:val="en-US"/>
        </w:rPr>
        <w:t xml:space="preserve">Ipse dixit </w:t>
      </w:r>
      <w:r w:rsidRPr="00DE719F">
        <w:rPr>
          <w:lang w:val="en-US"/>
        </w:rPr>
        <w:t>to positive demonstration of the objects of their investigation, “holding that in those words there was enough to establish all that they had heard</w:t>
      </w:r>
      <w:r w:rsidRPr="00DE719F">
        <w:rPr>
          <w:i/>
          <w:iCs/>
          <w:lang w:val="en-US"/>
        </w:rPr>
        <w:t>”</w:t>
      </w:r>
      <w:r w:rsidRPr="00DE719F">
        <w:rPr>
          <w:lang w:val="en-US"/>
        </w:rPr>
        <w:t xml:space="preserve"> (</w:t>
      </w:r>
      <w:r w:rsidRPr="00DE719F">
        <w:rPr>
          <w:i/>
          <w:iCs/>
          <w:lang w:val="en-US"/>
        </w:rPr>
        <w:t>Strom</w:t>
      </w:r>
      <w:r w:rsidRPr="00DE719F">
        <w:rPr>
          <w:lang w:val="en-US"/>
        </w:rPr>
        <w:t xml:space="preserve">. </w:t>
      </w:r>
      <w:r w:rsidR="00AF4076">
        <w:rPr>
          <w:lang w:val="en-US"/>
        </w:rPr>
        <w:t>2.</w:t>
      </w:r>
      <w:r w:rsidRPr="00DE719F">
        <w:rPr>
          <w:lang w:val="en-US"/>
        </w:rPr>
        <w:t>24</w:t>
      </w:r>
      <w:r w:rsidR="00AF4076">
        <w:rPr>
          <w:lang w:val="en-US"/>
        </w:rPr>
        <w:t>.</w:t>
      </w:r>
      <w:r w:rsidRPr="00DE719F">
        <w:rPr>
          <w:lang w:val="en-US"/>
        </w:rPr>
        <w:t>3). For Iamblichus or his Neopythagorean source this is already a norm, invested with almost oriental entourage:</w:t>
      </w:r>
    </w:p>
    <w:p w14:paraId="785E13BB" w14:textId="4D688D65" w:rsidR="006B63D4" w:rsidRPr="00DE719F" w:rsidRDefault="006B63D4" w:rsidP="00AF4076">
      <w:pPr>
        <w:pStyle w:val="Citao"/>
        <w:rPr>
          <w:lang w:val="en-US"/>
        </w:rPr>
      </w:pPr>
      <w:r w:rsidRPr="00DE719F">
        <w:rPr>
          <w:lang w:val="en-US"/>
        </w:rPr>
        <w:t xml:space="preserve">Those who heard Pythagoras either within or without the curtain, those who heard him accompanied with seeing, or without seeing him, and who are divided into the </w:t>
      </w:r>
      <w:r w:rsidR="00AF4076">
        <w:rPr>
          <w:lang w:val="en-US"/>
        </w:rPr>
        <w:t>“</w:t>
      </w:r>
      <w:r w:rsidRPr="00DE719F">
        <w:rPr>
          <w:lang w:val="en-US"/>
        </w:rPr>
        <w:t>in</w:t>
      </w:r>
      <w:r w:rsidR="00AF4076">
        <w:rPr>
          <w:lang w:val="en-US"/>
        </w:rPr>
        <w:t>”</w:t>
      </w:r>
      <w:r w:rsidRPr="00DE719F">
        <w:rPr>
          <w:lang w:val="en-US"/>
        </w:rPr>
        <w:t xml:space="preserve"> (esoteric) and </w:t>
      </w:r>
      <w:r w:rsidR="00AF4076">
        <w:rPr>
          <w:lang w:val="en-US"/>
        </w:rPr>
        <w:t>“</w:t>
      </w:r>
      <w:r w:rsidRPr="00DE719F">
        <w:rPr>
          <w:lang w:val="en-US"/>
        </w:rPr>
        <w:t>out</w:t>
      </w:r>
      <w:r w:rsidR="00AF4076">
        <w:rPr>
          <w:lang w:val="en-US"/>
        </w:rPr>
        <w:t>”</w:t>
      </w:r>
      <w:r w:rsidRPr="00DE719F">
        <w:rPr>
          <w:lang w:val="en-US"/>
        </w:rPr>
        <w:t xml:space="preserve"> (exoteric) groups are properly not to be considered other than those already mentioned; and the political, economic, and legislative divisions are to be ranked as subdivisions of the same groups (</w:t>
      </w:r>
      <w:r w:rsidR="00AF4076" w:rsidRPr="00AF4076">
        <w:rPr>
          <w:i/>
          <w:lang w:val="en-US"/>
        </w:rPr>
        <w:t>VP</w:t>
      </w:r>
      <w:r w:rsidRPr="00DE719F">
        <w:rPr>
          <w:lang w:val="en-US"/>
        </w:rPr>
        <w:t xml:space="preserve"> 88</w:t>
      </w:r>
      <w:r w:rsidR="00AF4076">
        <w:rPr>
          <w:lang w:val="en-US"/>
        </w:rPr>
        <w:t>-</w:t>
      </w:r>
      <w:r w:rsidRPr="00DE719F">
        <w:rPr>
          <w:lang w:val="en-US"/>
        </w:rPr>
        <w:t>89</w:t>
      </w:r>
      <w:r w:rsidR="00AF4076">
        <w:rPr>
          <w:lang w:val="en-US"/>
        </w:rPr>
        <w:t xml:space="preserve">, trans. </w:t>
      </w:r>
      <w:r w:rsidRPr="00DE719F">
        <w:rPr>
          <w:lang w:val="en-US"/>
        </w:rPr>
        <w:t>Dillon</w:t>
      </w:r>
      <w:r w:rsidR="00AF4076">
        <w:rPr>
          <w:lang w:val="en-US"/>
        </w:rPr>
        <w:t>-</w:t>
      </w:r>
      <w:r w:rsidRPr="00DE719F">
        <w:rPr>
          <w:lang w:val="en-US"/>
        </w:rPr>
        <w:t>Hershbell).</w:t>
      </w:r>
      <w:r w:rsidR="00AF4076">
        <w:rPr>
          <w:rStyle w:val="Refdenotaderodap"/>
          <w:lang w:val="en-US"/>
        </w:rPr>
        <w:footnoteReference w:id="9"/>
      </w:r>
    </w:p>
    <w:p w14:paraId="4C27E438" w14:textId="1853637F" w:rsidR="006B63D4" w:rsidRPr="00DE719F" w:rsidRDefault="00AF4076" w:rsidP="00AF4076">
      <w:pPr>
        <w:pStyle w:val="Ttulo2"/>
        <w:rPr>
          <w:sz w:val="24"/>
          <w:lang w:val="en-US"/>
        </w:rPr>
      </w:pPr>
      <w:r>
        <w:rPr>
          <w:lang w:val="en-US"/>
        </w:rPr>
        <w:t>4</w:t>
      </w:r>
    </w:p>
    <w:p w14:paraId="316B18C7" w14:textId="26BE67BE" w:rsidR="006B63D4" w:rsidRPr="00DE719F" w:rsidRDefault="006B63D4" w:rsidP="0039770C">
      <w:pPr>
        <w:pStyle w:val="Pargrafo"/>
        <w:rPr>
          <w:lang w:val="en-US"/>
        </w:rPr>
      </w:pPr>
      <w:r w:rsidRPr="00DE719F">
        <w:rPr>
          <w:lang w:val="en-US"/>
        </w:rPr>
        <w:t xml:space="preserve">Finally, the Pythagoreans are allegedly “borrowed their number theory and the system of measuring from the Egyptian priests”. An outline of Neo-Pythagorean numerology, which follows this statement, contains nothing </w:t>
      </w:r>
      <w:r w:rsidR="00AF4076">
        <w:rPr>
          <w:lang w:val="en-US"/>
        </w:rPr>
        <w:t>“</w:t>
      </w:r>
      <w:r w:rsidRPr="00DE719F">
        <w:rPr>
          <w:lang w:val="en-US"/>
        </w:rPr>
        <w:t>Egyptian</w:t>
      </w:r>
      <w:r w:rsidR="00AF4076">
        <w:rPr>
          <w:lang w:val="en-US"/>
        </w:rPr>
        <w:t>”</w:t>
      </w:r>
      <w:r w:rsidRPr="00DE719F">
        <w:rPr>
          <w:lang w:val="en-US"/>
        </w:rPr>
        <w:t xml:space="preserve">, of course. But to his otherwise typical summary Hippolytus unexpectedly adds an extraordinary statement (repeated verbatim </w:t>
      </w:r>
      <w:r w:rsidR="0039770C">
        <w:rPr>
          <w:lang w:val="en-US"/>
        </w:rPr>
        <w:t xml:space="preserve">later in the same work, </w:t>
      </w:r>
      <w:r w:rsidR="00AF4076" w:rsidRPr="00AF4076">
        <w:rPr>
          <w:i/>
          <w:lang w:val="en-US"/>
        </w:rPr>
        <w:t>Elench.</w:t>
      </w:r>
      <w:r w:rsidRPr="00DE719F">
        <w:rPr>
          <w:lang w:val="en-US"/>
        </w:rPr>
        <w:t xml:space="preserve"> </w:t>
      </w:r>
      <w:r w:rsidR="00AF4076">
        <w:rPr>
          <w:lang w:val="en-US"/>
        </w:rPr>
        <w:t>4.</w:t>
      </w:r>
      <w:r w:rsidRPr="00DE719F">
        <w:rPr>
          <w:lang w:val="en-US"/>
        </w:rPr>
        <w:t>51</w:t>
      </w:r>
      <w:r w:rsidR="00AF4076">
        <w:rPr>
          <w:lang w:val="en-US"/>
        </w:rPr>
        <w:t>.</w:t>
      </w:r>
      <w:r w:rsidRPr="00DE719F">
        <w:rPr>
          <w:lang w:val="en-US"/>
        </w:rPr>
        <w:t xml:space="preserve">8) – a quote, as it turn out, from Diophantus’ </w:t>
      </w:r>
      <w:r w:rsidRPr="00DE719F">
        <w:rPr>
          <w:i/>
          <w:iCs/>
          <w:lang w:val="en-US"/>
        </w:rPr>
        <w:t>Arithmetica</w:t>
      </w:r>
      <w:r w:rsidRPr="00DE719F">
        <w:rPr>
          <w:lang w:val="en-US"/>
        </w:rPr>
        <w:t>, interpreted as a piece of Pythagorean numerology. This testimony, which may be of interest to the historians of mathematics, deserves a separate treatment (</w:t>
      </w:r>
      <w:r w:rsidR="0039770C">
        <w:rPr>
          <w:lang w:val="en-US"/>
        </w:rPr>
        <w:t xml:space="preserve">for details, cf. </w:t>
      </w:r>
      <w:r w:rsidRPr="00DE719F">
        <w:rPr>
          <w:lang w:val="en-US"/>
        </w:rPr>
        <w:t>Afonasin</w:t>
      </w:r>
      <w:r w:rsidR="006C167E" w:rsidRPr="00DE719F">
        <w:rPr>
          <w:lang w:val="en-US"/>
        </w:rPr>
        <w:t>,</w:t>
      </w:r>
      <w:r w:rsidR="00AF4076">
        <w:rPr>
          <w:lang w:val="en-US"/>
        </w:rPr>
        <w:t xml:space="preserve"> 2016).</w:t>
      </w:r>
    </w:p>
    <w:p w14:paraId="1397ED28" w14:textId="3AE912D6" w:rsidR="006B63D4" w:rsidRPr="00DE719F" w:rsidRDefault="006B63D4" w:rsidP="00AF4076">
      <w:pPr>
        <w:pStyle w:val="Pargrafo"/>
        <w:rPr>
          <w:lang w:val="en-US"/>
        </w:rPr>
      </w:pPr>
      <w:r w:rsidRPr="00DE719F">
        <w:rPr>
          <w:lang w:val="en-US"/>
        </w:rPr>
        <w:t>Before we proceed further, let us provisionally conclude that the material analyzed seems to indicate that Hippolytus utilized the sources dated to a relatively early period. He gives a list of Pythagorean symbols elsewhere (</w:t>
      </w:r>
      <w:r w:rsidRPr="00DE719F">
        <w:rPr>
          <w:i/>
          <w:lang w:val="en-US"/>
        </w:rPr>
        <w:t>Elench</w:t>
      </w:r>
      <w:r w:rsidR="00F64D7B">
        <w:rPr>
          <w:i/>
          <w:lang w:val="en-US"/>
        </w:rPr>
        <w:t>.</w:t>
      </w:r>
      <w:r w:rsidRPr="00DE719F">
        <w:rPr>
          <w:lang w:val="en-US"/>
        </w:rPr>
        <w:t xml:space="preserve"> </w:t>
      </w:r>
      <w:r w:rsidR="00F64D7B">
        <w:rPr>
          <w:lang w:val="en-US"/>
        </w:rPr>
        <w:t>4.</w:t>
      </w:r>
      <w:r w:rsidRPr="00DE719F">
        <w:rPr>
          <w:lang w:val="en-US"/>
        </w:rPr>
        <w:t>51</w:t>
      </w:r>
      <w:r w:rsidR="00F64D7B">
        <w:rPr>
          <w:lang w:val="en-US"/>
        </w:rPr>
        <w:t>.</w:t>
      </w:r>
      <w:r w:rsidRPr="00DE719F">
        <w:rPr>
          <w:lang w:val="en-US"/>
        </w:rPr>
        <w:t>27</w:t>
      </w:r>
      <w:r w:rsidR="00F64D7B">
        <w:rPr>
          <w:lang w:val="en-US"/>
        </w:rPr>
        <w:t>,</w:t>
      </w:r>
      <w:r w:rsidRPr="00DE719F">
        <w:rPr>
          <w:lang w:val="en-US"/>
        </w:rPr>
        <w:t xml:space="preserve"> etc</w:t>
      </w:r>
      <w:r w:rsidR="00F64D7B">
        <w:rPr>
          <w:lang w:val="en-US"/>
        </w:rPr>
        <w:t>.</w:t>
      </w:r>
      <w:r w:rsidRPr="00DE719F">
        <w:rPr>
          <w:lang w:val="en-US"/>
        </w:rPr>
        <w:t xml:space="preserve">), but, as we have seen, knows nothing about the </w:t>
      </w:r>
      <w:r w:rsidRPr="00DE719F">
        <w:rPr>
          <w:i/>
          <w:lang w:val="en-US"/>
        </w:rPr>
        <w:t>akousmatics</w:t>
      </w:r>
      <w:r w:rsidRPr="00DE719F">
        <w:rPr>
          <w:lang w:val="en-US"/>
        </w:rPr>
        <w:t xml:space="preserve"> and </w:t>
      </w:r>
      <w:r w:rsidRPr="00DE719F">
        <w:rPr>
          <w:i/>
          <w:lang w:val="en-US"/>
        </w:rPr>
        <w:t>mathematics</w:t>
      </w:r>
      <w:r w:rsidRPr="00DE719F">
        <w:rPr>
          <w:lang w:val="en-US"/>
        </w:rPr>
        <w:t>. This may indirectly indicate that his source(s) were not influenced by the Neopythagorean biography, clearly reflected in such authors as Clement, Porphyry, or Iamblichus. What is obvious however is that Hippolytus or his source is truly obsessed with Egypt: Pythagoras studied there, he borrowed his mathematics and number theory from the Egyptians and even an archetype for the organizing of his school is provided by the Egyptian temples.</w:t>
      </w:r>
    </w:p>
    <w:p w14:paraId="19BBF86A" w14:textId="77777777" w:rsidR="006B63D4" w:rsidRPr="00DE719F" w:rsidRDefault="006B63D4" w:rsidP="00F64D7B">
      <w:pPr>
        <w:pStyle w:val="Ttulo1"/>
        <w:rPr>
          <w:lang w:val="en-US"/>
        </w:rPr>
      </w:pPr>
      <w:r w:rsidRPr="00DE719F">
        <w:rPr>
          <w:lang w:val="en-US"/>
        </w:rPr>
        <w:t xml:space="preserve">II. The cosmos as </w:t>
      </w:r>
      <w:r w:rsidRPr="00DE719F">
        <w:rPr>
          <w:i/>
          <w:lang w:val="en-US"/>
        </w:rPr>
        <w:t>mousike harmonia</w:t>
      </w:r>
      <w:r w:rsidRPr="00DE719F">
        <w:rPr>
          <w:lang w:val="en-US"/>
        </w:rPr>
        <w:t xml:space="preserve"> and Persia</w:t>
      </w:r>
    </w:p>
    <w:p w14:paraId="36E75CA2" w14:textId="6F103865" w:rsidR="006B63D4" w:rsidRPr="00DE719F" w:rsidRDefault="006B63D4" w:rsidP="001F6E02">
      <w:pPr>
        <w:pStyle w:val="Pargrafo"/>
        <w:rPr>
          <w:lang w:val="en-US"/>
        </w:rPr>
      </w:pPr>
      <w:r w:rsidRPr="00DE719F">
        <w:rPr>
          <w:lang w:val="en-US"/>
        </w:rPr>
        <w:t>Even those who know nothing else of Pythagoras will recollect that he was teaching about the transmigration of the souls. Let us read carefully this part of Hippolytus’ testimony.</w:t>
      </w:r>
    </w:p>
    <w:p w14:paraId="66FBA2A9" w14:textId="5B022C26" w:rsidR="00F64D7B" w:rsidRDefault="00F64D7B" w:rsidP="00F64D7B">
      <w:pPr>
        <w:pStyle w:val="Ttulo2"/>
        <w:rPr>
          <w:lang w:val="en-US"/>
        </w:rPr>
      </w:pPr>
      <w:r>
        <w:rPr>
          <w:lang w:val="en-US"/>
        </w:rPr>
        <w:t>1</w:t>
      </w:r>
    </w:p>
    <w:p w14:paraId="64D974DD" w14:textId="5C5068AF" w:rsidR="006B63D4" w:rsidRPr="00DE719F" w:rsidRDefault="006B63D4" w:rsidP="00F64D7B">
      <w:pPr>
        <w:pStyle w:val="Citao"/>
        <w:rPr>
          <w:lang w:val="en-US"/>
        </w:rPr>
      </w:pPr>
      <w:r w:rsidRPr="00DE719F">
        <w:rPr>
          <w:lang w:val="en-US"/>
        </w:rPr>
        <w:t>This philosopher likewise said that the soul is immortal, and that it subsists in successive bodies (</w:t>
      </w:r>
      <w:r w:rsidRPr="00DE719F">
        <w:t>μετενσωμάτωσιν</w:t>
      </w:r>
      <w:r w:rsidRPr="00DE719F">
        <w:rPr>
          <w:lang w:val="en-US"/>
        </w:rPr>
        <w:t>).</w:t>
      </w:r>
      <w:r w:rsidR="00F64D7B">
        <w:rPr>
          <w:lang w:val="en-US"/>
        </w:rPr>
        <w:t xml:space="preserve"> (</w:t>
      </w:r>
      <w:r w:rsidR="00F64D7B" w:rsidRPr="004D17D1">
        <w:rPr>
          <w:i/>
          <w:lang w:val="en-US"/>
        </w:rPr>
        <w:t>Elench</w:t>
      </w:r>
      <w:r w:rsidR="00F64D7B" w:rsidRPr="00F64D7B">
        <w:rPr>
          <w:i/>
          <w:lang w:val="en-US"/>
        </w:rPr>
        <w:t>.</w:t>
      </w:r>
      <w:r w:rsidR="00F64D7B" w:rsidRPr="004D17D1">
        <w:rPr>
          <w:lang w:val="en-US"/>
        </w:rPr>
        <w:t xml:space="preserve"> </w:t>
      </w:r>
      <w:r w:rsidR="00F64D7B" w:rsidRPr="00F64D7B">
        <w:rPr>
          <w:lang w:val="en-US"/>
        </w:rPr>
        <w:t>1.</w:t>
      </w:r>
      <w:r w:rsidR="00F64D7B" w:rsidRPr="004D17D1">
        <w:rPr>
          <w:lang w:val="en-US"/>
        </w:rPr>
        <w:t>2</w:t>
      </w:r>
      <w:r w:rsidR="00F64D7B" w:rsidRPr="00F64D7B">
        <w:rPr>
          <w:lang w:val="en-US"/>
        </w:rPr>
        <w:t>.</w:t>
      </w:r>
      <w:r w:rsidR="00F64D7B" w:rsidRPr="004D17D1">
        <w:rPr>
          <w:lang w:val="en-US"/>
        </w:rPr>
        <w:t>11</w:t>
      </w:r>
      <w:r w:rsidR="00F64D7B">
        <w:rPr>
          <w:lang w:val="en-US"/>
        </w:rPr>
        <w:t>)</w:t>
      </w:r>
      <w:r w:rsidRPr="00F64D7B">
        <w:rPr>
          <w:vertAlign w:val="superscript"/>
        </w:rPr>
        <w:footnoteReference w:id="10"/>
      </w:r>
    </w:p>
    <w:p w14:paraId="05651D1A" w14:textId="4D86D95F" w:rsidR="006B63D4" w:rsidRDefault="006B63D4" w:rsidP="00F64D7B">
      <w:pPr>
        <w:pStyle w:val="Pargrafo"/>
        <w:rPr>
          <w:lang w:val="en-US"/>
        </w:rPr>
      </w:pPr>
      <w:r w:rsidRPr="00DE719F">
        <w:rPr>
          <w:lang w:val="en-US"/>
        </w:rPr>
        <w:t>The topic of reincarnation is further illustrated by Empedocles’ famous verses “For in the past I have already been a boy and a girl, / A shrub and a bird and the fish that leaps from the sea as it travels” (</w:t>
      </w:r>
      <w:r w:rsidRPr="00F64D7B">
        <w:rPr>
          <w:i/>
          <w:lang w:val="en-US"/>
        </w:rPr>
        <w:t>Elench</w:t>
      </w:r>
      <w:r w:rsidR="00F64D7B" w:rsidRPr="00F64D7B">
        <w:rPr>
          <w:i/>
          <w:lang w:val="en-US"/>
        </w:rPr>
        <w:t>.</w:t>
      </w:r>
      <w:r w:rsidRPr="00DE719F">
        <w:rPr>
          <w:lang w:val="en-US"/>
        </w:rPr>
        <w:t xml:space="preserve"> </w:t>
      </w:r>
      <w:r w:rsidR="00F64D7B">
        <w:rPr>
          <w:lang w:val="en-US"/>
        </w:rPr>
        <w:t>1.</w:t>
      </w:r>
      <w:r w:rsidRPr="00DE719F">
        <w:rPr>
          <w:lang w:val="en-US"/>
        </w:rPr>
        <w:t>3</w:t>
      </w:r>
      <w:r w:rsidR="00F64D7B">
        <w:rPr>
          <w:lang w:val="en-US"/>
        </w:rPr>
        <w:t>.</w:t>
      </w:r>
      <w:r w:rsidRPr="00DE719F">
        <w:rPr>
          <w:lang w:val="en-US"/>
        </w:rPr>
        <w:t>1</w:t>
      </w:r>
      <w:r w:rsidR="00F64D7B">
        <w:rPr>
          <w:lang w:val="en-US"/>
        </w:rPr>
        <w:t>-</w:t>
      </w:r>
      <w:r w:rsidRPr="00DE719F">
        <w:rPr>
          <w:lang w:val="en-US"/>
        </w:rPr>
        <w:t xml:space="preserve">3; cf. </w:t>
      </w:r>
      <w:r w:rsidR="00F64D7B">
        <w:rPr>
          <w:lang w:val="en-US"/>
        </w:rPr>
        <w:t>DL</w:t>
      </w:r>
      <w:r w:rsidRPr="00DE719F">
        <w:rPr>
          <w:lang w:val="en-US"/>
        </w:rPr>
        <w:t xml:space="preserve"> </w:t>
      </w:r>
      <w:r w:rsidR="00F64D7B">
        <w:rPr>
          <w:lang w:val="en-US"/>
        </w:rPr>
        <w:t>8.</w:t>
      </w:r>
      <w:r w:rsidRPr="00DE719F">
        <w:rPr>
          <w:lang w:val="en-US"/>
        </w:rPr>
        <w:t xml:space="preserve">77 = </w:t>
      </w:r>
      <w:r w:rsidR="00F64D7B">
        <w:rPr>
          <w:lang w:val="en-US"/>
        </w:rPr>
        <w:t>DK31 B117; transl.</w:t>
      </w:r>
      <w:r w:rsidRPr="00DE719F">
        <w:rPr>
          <w:lang w:val="en-US"/>
        </w:rPr>
        <w:t xml:space="preserve"> Waterfield).</w:t>
      </w:r>
      <w:r w:rsidRPr="00DE719F">
        <w:rPr>
          <w:rStyle w:val="Refdenotaderodap"/>
          <w:rFonts w:cs="Tinos"/>
          <w:szCs w:val="24"/>
          <w:lang w:val="en-US"/>
        </w:rPr>
        <w:footnoteReference w:id="11"/>
      </w:r>
      <w:r w:rsidRPr="00DE719F">
        <w:rPr>
          <w:lang w:val="en-US"/>
        </w:rPr>
        <w:t xml:space="preserve"> </w:t>
      </w:r>
      <w:r w:rsidRPr="005107AB">
        <w:rPr>
          <w:i/>
          <w:lang w:val="en-US"/>
        </w:rPr>
        <w:t>Metensomatosis</w:t>
      </w:r>
      <w:r w:rsidRPr="00DE719F">
        <w:rPr>
          <w:lang w:val="en-US"/>
        </w:rPr>
        <w:t xml:space="preserve"> is a rare word.</w:t>
      </w:r>
      <w:r w:rsidRPr="00DE719F">
        <w:rPr>
          <w:rStyle w:val="Refdenotaderodap"/>
          <w:rFonts w:cs="Tinos"/>
          <w:szCs w:val="24"/>
          <w:lang w:val="en-US"/>
        </w:rPr>
        <w:footnoteReference w:id="12"/>
      </w:r>
      <w:r w:rsidRPr="00DE719F">
        <w:rPr>
          <w:lang w:val="en-US"/>
        </w:rPr>
        <w:t xml:space="preserve"> A more standard term is actually </w:t>
      </w:r>
      <w:r w:rsidRPr="005107AB">
        <w:rPr>
          <w:i/>
          <w:iCs/>
          <w:lang w:val="en-US"/>
        </w:rPr>
        <w:t>metempsychosis</w:t>
      </w:r>
      <w:r w:rsidRPr="00DE719F">
        <w:rPr>
          <w:lang w:val="en-US"/>
        </w:rPr>
        <w:t>, known at least from the first century BCE.</w:t>
      </w:r>
      <w:r w:rsidRPr="00DE719F">
        <w:rPr>
          <w:rStyle w:val="Refdenotaderodap"/>
          <w:rFonts w:cs="Tinos"/>
          <w:szCs w:val="24"/>
          <w:lang w:val="en-US"/>
        </w:rPr>
        <w:footnoteReference w:id="13"/>
      </w:r>
    </w:p>
    <w:p w14:paraId="11B812D3" w14:textId="1269293C" w:rsidR="003A4A4F" w:rsidRPr="00DE719F" w:rsidRDefault="003A4A4F" w:rsidP="003A4A4F">
      <w:pPr>
        <w:pStyle w:val="Ttulo2"/>
        <w:rPr>
          <w:lang w:val="en-US"/>
        </w:rPr>
      </w:pPr>
      <w:r>
        <w:rPr>
          <w:lang w:val="en-US"/>
        </w:rPr>
        <w:t>2</w:t>
      </w:r>
    </w:p>
    <w:p w14:paraId="131A279E" w14:textId="0D545DE7" w:rsidR="006B63D4" w:rsidRPr="00DE719F" w:rsidRDefault="006B63D4" w:rsidP="003A4A4F">
      <w:pPr>
        <w:pStyle w:val="Citao"/>
        <w:rPr>
          <w:lang w:val="en-US"/>
        </w:rPr>
      </w:pPr>
      <w:r w:rsidRPr="00DE719F">
        <w:rPr>
          <w:lang w:val="en-US"/>
        </w:rPr>
        <w:t>But Diodorus of Eretria and Aristoxenus the musician, assert that Pythagoras went to Zaratas the Chaldean (</w:t>
      </w:r>
      <w:r w:rsidRPr="00DE719F">
        <w:t>Ζαράταν</w:t>
      </w:r>
      <w:r w:rsidRPr="00DE719F">
        <w:rPr>
          <w:lang w:val="en-US"/>
        </w:rPr>
        <w:t xml:space="preserve"> </w:t>
      </w:r>
      <w:r w:rsidRPr="00DE719F">
        <w:t>τὸν</w:t>
      </w:r>
      <w:r w:rsidRPr="00DE719F">
        <w:rPr>
          <w:lang w:val="en-US"/>
        </w:rPr>
        <w:t xml:space="preserve"> </w:t>
      </w:r>
      <w:r w:rsidRPr="00DE719F">
        <w:t>Χαλδαῖον</w:t>
      </w:r>
      <w:r w:rsidR="003A4A4F">
        <w:rPr>
          <w:lang w:val="en-US"/>
        </w:rPr>
        <w:t>) […] (</w:t>
      </w:r>
      <w:r w:rsidR="003A4A4F" w:rsidRPr="003A4A4F">
        <w:rPr>
          <w:i/>
          <w:lang w:val="en-US"/>
        </w:rPr>
        <w:t>Elench.</w:t>
      </w:r>
      <w:r w:rsidR="003A4A4F">
        <w:rPr>
          <w:lang w:val="en-US"/>
        </w:rPr>
        <w:t xml:space="preserve"> </w:t>
      </w:r>
      <w:r w:rsidR="003A4A4F" w:rsidRPr="00F64D7B">
        <w:rPr>
          <w:lang w:val="en-US"/>
        </w:rPr>
        <w:t>1.</w:t>
      </w:r>
      <w:r w:rsidR="003A4A4F" w:rsidRPr="005107AB">
        <w:rPr>
          <w:lang w:val="en-US"/>
        </w:rPr>
        <w:t>2</w:t>
      </w:r>
      <w:r w:rsidR="003A4A4F" w:rsidRPr="00F64D7B">
        <w:rPr>
          <w:lang w:val="en-US"/>
        </w:rPr>
        <w:t>.</w:t>
      </w:r>
      <w:r w:rsidR="003A4A4F">
        <w:rPr>
          <w:lang w:val="en-US"/>
        </w:rPr>
        <w:t>12)</w:t>
      </w:r>
    </w:p>
    <w:p w14:paraId="7F68A887" w14:textId="38C4983F" w:rsidR="00565068" w:rsidRDefault="005107AB" w:rsidP="005107AB">
      <w:pPr>
        <w:pStyle w:val="Pargrafo"/>
        <w:rPr>
          <w:lang w:val="en-US"/>
        </w:rPr>
      </w:pPr>
      <w:r>
        <w:rPr>
          <w:lang w:val="en-US"/>
        </w:rPr>
        <w:t xml:space="preserve">The same personage is also mentioned in </w:t>
      </w:r>
      <w:r w:rsidR="00D321E0">
        <w:rPr>
          <w:lang w:val="en-US"/>
        </w:rPr>
        <w:t>4.</w:t>
      </w:r>
      <w:r w:rsidR="006B63D4" w:rsidRPr="00DE719F">
        <w:rPr>
          <w:lang w:val="en-US"/>
        </w:rPr>
        <w:t>23</w:t>
      </w:r>
      <w:r w:rsidR="00D321E0">
        <w:rPr>
          <w:lang w:val="en-US"/>
        </w:rPr>
        <w:t>.</w:t>
      </w:r>
      <w:r w:rsidR="006B63D4" w:rsidRPr="00DE719F">
        <w:rPr>
          <w:lang w:val="en-US"/>
        </w:rPr>
        <w:t xml:space="preserve">2: </w:t>
      </w:r>
      <w:r w:rsidR="00D321E0">
        <w:rPr>
          <w:lang w:val="en-US"/>
        </w:rPr>
        <w:t>“Zaratas, the teacher o</w:t>
      </w:r>
      <w:r w:rsidR="00393E95">
        <w:rPr>
          <w:lang w:val="en-US"/>
        </w:rPr>
        <w:t>f</w:t>
      </w:r>
      <w:r w:rsidR="00D321E0">
        <w:rPr>
          <w:lang w:val="en-US"/>
        </w:rPr>
        <w:t xml:space="preserve"> Pythagoras” (</w:t>
      </w:r>
      <w:r w:rsidR="006B63D4" w:rsidRPr="00DE719F">
        <w:t>Ζαράτας</w:t>
      </w:r>
      <w:r w:rsidR="006B63D4" w:rsidRPr="00DE719F">
        <w:rPr>
          <w:lang w:val="en-US"/>
        </w:rPr>
        <w:t xml:space="preserve"> </w:t>
      </w:r>
      <w:r w:rsidR="006B63D4" w:rsidRPr="00DE719F">
        <w:t>ὁ</w:t>
      </w:r>
      <w:r w:rsidR="006B63D4" w:rsidRPr="00DE719F">
        <w:rPr>
          <w:lang w:val="en-US"/>
        </w:rPr>
        <w:t xml:space="preserve"> </w:t>
      </w:r>
      <w:r w:rsidR="006B63D4" w:rsidRPr="00DE719F">
        <w:t>Πυθαγόρου</w:t>
      </w:r>
      <w:r w:rsidR="006B63D4" w:rsidRPr="00DE719F">
        <w:rPr>
          <w:lang w:val="en-US"/>
        </w:rPr>
        <w:t xml:space="preserve"> </w:t>
      </w:r>
      <w:r w:rsidR="006B63D4" w:rsidRPr="00DE719F">
        <w:t>διδάσκαλος</w:t>
      </w:r>
      <w:r w:rsidR="00D321E0" w:rsidRPr="00D321E0">
        <w:rPr>
          <w:lang w:val="en-US"/>
        </w:rPr>
        <w:t>).</w:t>
      </w:r>
      <w:r w:rsidR="006B63D4" w:rsidRPr="00DE719F">
        <w:rPr>
          <w:lang w:val="en-US"/>
        </w:rPr>
        <w:t xml:space="preserve"> Other ancient testimonies include Alexander Polyhistor </w:t>
      </w:r>
      <w:r w:rsidR="006B63D4" w:rsidRPr="00D321E0">
        <w:rPr>
          <w:i/>
          <w:lang w:val="en-US"/>
        </w:rPr>
        <w:t>ap</w:t>
      </w:r>
      <w:r w:rsidR="00D321E0" w:rsidRPr="00D321E0">
        <w:rPr>
          <w:i/>
          <w:lang w:val="en-US"/>
        </w:rPr>
        <w:t>ud</w:t>
      </w:r>
      <w:r w:rsidR="006B63D4" w:rsidRPr="00DE719F">
        <w:rPr>
          <w:lang w:val="en-US"/>
        </w:rPr>
        <w:t xml:space="preserve"> Clement (</w:t>
      </w:r>
      <w:r w:rsidR="006B63D4" w:rsidRPr="00DE719F">
        <w:rPr>
          <w:i/>
          <w:iCs/>
          <w:lang w:val="en-US"/>
        </w:rPr>
        <w:t>Strom</w:t>
      </w:r>
      <w:r w:rsidR="006B63D4" w:rsidRPr="00DE719F">
        <w:rPr>
          <w:lang w:val="en-US"/>
        </w:rPr>
        <w:t xml:space="preserve">. </w:t>
      </w:r>
      <w:r w:rsidR="00D321E0">
        <w:rPr>
          <w:lang w:val="en-US"/>
        </w:rPr>
        <w:t>1.</w:t>
      </w:r>
      <w:r w:rsidR="006B63D4" w:rsidRPr="00DE719F">
        <w:rPr>
          <w:lang w:val="en-US"/>
        </w:rPr>
        <w:t>69</w:t>
      </w:r>
      <w:r w:rsidR="00D321E0">
        <w:rPr>
          <w:lang w:val="en-US"/>
        </w:rPr>
        <w:t>.</w:t>
      </w:r>
      <w:r w:rsidR="006B63D4" w:rsidRPr="00DE719F">
        <w:rPr>
          <w:lang w:val="en-US"/>
        </w:rPr>
        <w:t>6</w:t>
      </w:r>
      <w:r w:rsidR="00D321E0">
        <w:rPr>
          <w:lang w:val="en-US"/>
        </w:rPr>
        <w:t>-</w:t>
      </w:r>
      <w:r w:rsidR="006B63D4" w:rsidRPr="00DE719F">
        <w:rPr>
          <w:lang w:val="en-US"/>
        </w:rPr>
        <w:t>70) and Cyril of Alexandria (</w:t>
      </w:r>
      <w:r w:rsidR="006B63D4" w:rsidRPr="005107AB">
        <w:rPr>
          <w:i/>
          <w:iCs/>
          <w:lang w:val="en-US"/>
        </w:rPr>
        <w:t>PG</w:t>
      </w:r>
      <w:r>
        <w:rPr>
          <w:i/>
          <w:iCs/>
          <w:lang w:val="en-US"/>
        </w:rPr>
        <w:t>,</w:t>
      </w:r>
      <w:r w:rsidR="006B63D4" w:rsidRPr="00DE719F">
        <w:rPr>
          <w:lang w:val="en-US"/>
        </w:rPr>
        <w:t xml:space="preserve"> </w:t>
      </w:r>
      <w:r>
        <w:rPr>
          <w:lang w:val="en-US"/>
        </w:rPr>
        <w:t xml:space="preserve">t. </w:t>
      </w:r>
      <w:r w:rsidR="006B63D4" w:rsidRPr="00DE719F">
        <w:rPr>
          <w:lang w:val="en-US"/>
        </w:rPr>
        <w:t xml:space="preserve">76, </w:t>
      </w:r>
      <w:r>
        <w:rPr>
          <w:lang w:val="en-US"/>
        </w:rPr>
        <w:t xml:space="preserve">col. </w:t>
      </w:r>
      <w:r w:rsidR="006B63D4" w:rsidRPr="00DE719F">
        <w:rPr>
          <w:lang w:val="en-US"/>
        </w:rPr>
        <w:t>633</w:t>
      </w:r>
      <w:r>
        <w:rPr>
          <w:lang w:val="en-US"/>
        </w:rPr>
        <w:t xml:space="preserve"> </w:t>
      </w:r>
      <w:r w:rsidR="006B63D4" w:rsidRPr="00DE719F">
        <w:rPr>
          <w:lang w:val="en-US"/>
        </w:rPr>
        <w:t>C</w:t>
      </w:r>
      <w:r>
        <w:rPr>
          <w:lang w:val="en-US"/>
        </w:rPr>
        <w:t>-</w:t>
      </w:r>
      <w:r w:rsidR="006B63D4" w:rsidRPr="00DE719F">
        <w:rPr>
          <w:lang w:val="en-US"/>
        </w:rPr>
        <w:t xml:space="preserve">D, 705B); Plutarch </w:t>
      </w:r>
      <w:r w:rsidR="00D321E0">
        <w:rPr>
          <w:lang w:val="en-US"/>
        </w:rPr>
        <w:t>(</w:t>
      </w:r>
      <w:r w:rsidR="006B63D4" w:rsidRPr="00DE719F">
        <w:rPr>
          <w:rFonts w:eastAsia="Times New Roman"/>
          <w:i/>
          <w:color w:val="000000"/>
          <w:lang w:val="en-US" w:eastAsia="ru-RU"/>
        </w:rPr>
        <w:t xml:space="preserve">On the Generation of the soul in the </w:t>
      </w:r>
      <w:r w:rsidR="006B63D4" w:rsidRPr="00DE719F">
        <w:rPr>
          <w:rFonts w:eastAsia="Times New Roman"/>
          <w:color w:val="000000"/>
          <w:lang w:val="en-US" w:eastAsia="ru-RU"/>
        </w:rPr>
        <w:t>Timaeus</w:t>
      </w:r>
      <w:r w:rsidR="006B63D4" w:rsidRPr="00DE719F">
        <w:rPr>
          <w:lang w:val="en-US"/>
        </w:rPr>
        <w:t xml:space="preserve"> 1012</w:t>
      </w:r>
      <w:r>
        <w:rPr>
          <w:lang w:val="en-US"/>
        </w:rPr>
        <w:t> E</w:t>
      </w:r>
      <w:r w:rsidR="00D321E0">
        <w:rPr>
          <w:lang w:val="en-US"/>
        </w:rPr>
        <w:t>)</w:t>
      </w:r>
      <w:r w:rsidR="006B63D4" w:rsidRPr="00DE719F">
        <w:rPr>
          <w:lang w:val="en-US"/>
        </w:rPr>
        <w:t xml:space="preserve">; Porphyry </w:t>
      </w:r>
      <w:r w:rsidR="00D321E0">
        <w:rPr>
          <w:lang w:val="en-US"/>
        </w:rPr>
        <w:t>(</w:t>
      </w:r>
      <w:r w:rsidR="006B63D4" w:rsidRPr="00DE719F">
        <w:rPr>
          <w:i/>
          <w:lang w:val="en-US"/>
        </w:rPr>
        <w:t>VP</w:t>
      </w:r>
      <w:r w:rsidR="006B63D4" w:rsidRPr="00DE719F">
        <w:rPr>
          <w:lang w:val="en-US"/>
        </w:rPr>
        <w:t xml:space="preserve"> 12</w:t>
      </w:r>
      <w:r w:rsidR="00D321E0">
        <w:rPr>
          <w:lang w:val="en-US"/>
        </w:rPr>
        <w:t>)</w:t>
      </w:r>
      <w:r w:rsidR="006B63D4" w:rsidRPr="00DE719F">
        <w:rPr>
          <w:lang w:val="en-US"/>
        </w:rPr>
        <w:t xml:space="preserve">; </w:t>
      </w:r>
      <w:r w:rsidR="006B63D4" w:rsidRPr="00565068">
        <w:rPr>
          <w:i/>
          <w:lang w:val="en-US"/>
        </w:rPr>
        <w:t>Suidas</w:t>
      </w:r>
      <w:r w:rsidR="00D321E0">
        <w:rPr>
          <w:lang w:val="en-US"/>
        </w:rPr>
        <w:t xml:space="preserve"> (</w:t>
      </w:r>
      <w:r w:rsidR="006B63D4" w:rsidRPr="00DE719F">
        <w:rPr>
          <w:lang w:val="en-US"/>
        </w:rPr>
        <w:t>s.v. Pythagoras</w:t>
      </w:r>
      <w:r w:rsidR="00D321E0">
        <w:rPr>
          <w:lang w:val="en-US"/>
        </w:rPr>
        <w:t>)</w:t>
      </w:r>
      <w:r w:rsidR="006B63D4" w:rsidRPr="00DE719F">
        <w:rPr>
          <w:lang w:val="en-US"/>
        </w:rPr>
        <w:t xml:space="preserve">; Scholia on Plato’s </w:t>
      </w:r>
      <w:r w:rsidR="006B63D4" w:rsidRPr="00DE719F">
        <w:rPr>
          <w:i/>
          <w:lang w:val="en-US"/>
        </w:rPr>
        <w:t>Republic</w:t>
      </w:r>
      <w:r w:rsidR="006B63D4" w:rsidRPr="00DE719F">
        <w:rPr>
          <w:lang w:val="en-US"/>
        </w:rPr>
        <w:t xml:space="preserve"> 600</w:t>
      </w:r>
      <w:r w:rsidR="00D321E0">
        <w:rPr>
          <w:lang w:val="en-US"/>
        </w:rPr>
        <w:t>b</w:t>
      </w:r>
      <w:r w:rsidR="006B63D4" w:rsidRPr="00DE719F">
        <w:rPr>
          <w:lang w:val="en-US"/>
        </w:rPr>
        <w:t>. Cf. also Philostratus</w:t>
      </w:r>
      <w:r w:rsidR="00A65095">
        <w:rPr>
          <w:lang w:val="en-US"/>
        </w:rPr>
        <w:t>,</w:t>
      </w:r>
      <w:r w:rsidR="006B63D4" w:rsidRPr="00DE719F">
        <w:rPr>
          <w:lang w:val="en-US"/>
        </w:rPr>
        <w:t xml:space="preserve"> </w:t>
      </w:r>
      <w:r w:rsidR="006B63D4" w:rsidRPr="00DE719F">
        <w:rPr>
          <w:i/>
          <w:lang w:val="en-US"/>
        </w:rPr>
        <w:t>Vita Apollonii</w:t>
      </w:r>
      <w:r w:rsidR="006C167E" w:rsidRPr="00DE719F">
        <w:rPr>
          <w:lang w:val="en-US"/>
        </w:rPr>
        <w:t xml:space="preserve"> 1.2.1;</w:t>
      </w:r>
      <w:r w:rsidR="006B63D4" w:rsidRPr="00DE719F">
        <w:rPr>
          <w:lang w:val="en-US"/>
        </w:rPr>
        <w:t xml:space="preserve"> </w:t>
      </w:r>
      <w:r w:rsidR="006B63D4" w:rsidRPr="00DE719F">
        <w:rPr>
          <w:i/>
          <w:iCs/>
          <w:lang w:val="en-US"/>
        </w:rPr>
        <w:t>Theolog</w:t>
      </w:r>
      <w:r w:rsidR="006C167E" w:rsidRPr="00DE719F">
        <w:rPr>
          <w:i/>
          <w:iCs/>
          <w:lang w:val="en-US"/>
        </w:rPr>
        <w:t>oumena</w:t>
      </w:r>
      <w:r w:rsidR="006B63D4" w:rsidRPr="00DE719F">
        <w:rPr>
          <w:i/>
          <w:iCs/>
          <w:lang w:val="en-US"/>
        </w:rPr>
        <w:t xml:space="preserve"> arithm</w:t>
      </w:r>
      <w:r w:rsidR="006C167E" w:rsidRPr="00DE719F">
        <w:rPr>
          <w:i/>
          <w:iCs/>
          <w:lang w:val="en-US"/>
        </w:rPr>
        <w:t>eticae</w:t>
      </w:r>
      <w:r w:rsidR="00B07E07">
        <w:rPr>
          <w:lang w:val="en-US"/>
        </w:rPr>
        <w:t xml:space="preserve"> 56.</w:t>
      </w:r>
      <w:r w:rsidR="006B63D4" w:rsidRPr="00DE719F">
        <w:rPr>
          <w:lang w:val="en-US"/>
        </w:rPr>
        <w:t>13</w:t>
      </w:r>
      <w:r w:rsidR="00B07E07">
        <w:rPr>
          <w:lang w:val="en-US"/>
        </w:rPr>
        <w:t>-</w:t>
      </w:r>
      <w:r w:rsidR="006B63D4" w:rsidRPr="00DE719F">
        <w:rPr>
          <w:lang w:val="en-US"/>
        </w:rPr>
        <w:t>15 (but it is not clear how Nicomachus understands relations between Zoroaster and Pythagoras); Iamblichus</w:t>
      </w:r>
      <w:r w:rsidR="00A65095">
        <w:rPr>
          <w:lang w:val="en-US"/>
        </w:rPr>
        <w:t>,</w:t>
      </w:r>
      <w:r w:rsidR="006B63D4" w:rsidRPr="00DE719F">
        <w:rPr>
          <w:lang w:val="en-US"/>
        </w:rPr>
        <w:t xml:space="preserve"> </w:t>
      </w:r>
      <w:r w:rsidR="006B63D4" w:rsidRPr="00DE719F">
        <w:rPr>
          <w:i/>
          <w:lang w:val="en-US"/>
        </w:rPr>
        <w:t>VP</w:t>
      </w:r>
      <w:r w:rsidR="006B63D4" w:rsidRPr="00DE719F">
        <w:rPr>
          <w:lang w:val="en-US"/>
        </w:rPr>
        <w:t xml:space="preserve"> 4.19</w:t>
      </w:r>
      <w:r w:rsidR="00565068">
        <w:rPr>
          <w:lang w:val="en-US"/>
        </w:rPr>
        <w:t>,</w:t>
      </w:r>
      <w:r w:rsidR="006B63D4" w:rsidRPr="00DE719F">
        <w:rPr>
          <w:lang w:val="en-US"/>
        </w:rPr>
        <w:t xml:space="preserve"> 29.158, etc.; Julian</w:t>
      </w:r>
      <w:r w:rsidR="00A65095">
        <w:rPr>
          <w:lang w:val="en-US"/>
        </w:rPr>
        <w:t>,</w:t>
      </w:r>
      <w:r w:rsidR="006B63D4" w:rsidRPr="00DE719F">
        <w:rPr>
          <w:lang w:val="en-US"/>
        </w:rPr>
        <w:t xml:space="preserve"> </w:t>
      </w:r>
      <w:r w:rsidR="006B63D4" w:rsidRPr="00DE719F">
        <w:rPr>
          <w:i/>
          <w:lang w:val="en-US"/>
        </w:rPr>
        <w:t>Oratio</w:t>
      </w:r>
      <w:r w:rsidR="006B63D4" w:rsidRPr="00DE719F">
        <w:rPr>
          <w:lang w:val="en-US"/>
        </w:rPr>
        <w:t xml:space="preserve"> 7</w:t>
      </w:r>
      <w:r>
        <w:rPr>
          <w:lang w:val="en-US"/>
        </w:rPr>
        <w:t>, </w:t>
      </w:r>
      <w:r w:rsidR="006B63D4" w:rsidRPr="00DE719F">
        <w:rPr>
          <w:lang w:val="en-US"/>
        </w:rPr>
        <w:t>236</w:t>
      </w:r>
      <w:r>
        <w:rPr>
          <w:lang w:val="en-US"/>
        </w:rPr>
        <w:t> </w:t>
      </w:r>
      <w:r w:rsidR="006B63D4" w:rsidRPr="00DE719F">
        <w:rPr>
          <w:lang w:val="en-US"/>
        </w:rPr>
        <w:t>D (on Pythagoras and the Magi) and also, in many centuries, Pletho (</w:t>
      </w:r>
      <w:r w:rsidR="006B63D4" w:rsidRPr="00DE719F">
        <w:rPr>
          <w:i/>
          <w:iCs/>
          <w:lang w:val="en-US"/>
        </w:rPr>
        <w:t>ca.</w:t>
      </w:r>
      <w:r w:rsidR="006B63D4" w:rsidRPr="00DE719F">
        <w:rPr>
          <w:lang w:val="en-US"/>
        </w:rPr>
        <w:t>1360</w:t>
      </w:r>
      <w:r w:rsidR="00565068">
        <w:rPr>
          <w:lang w:val="en-US"/>
        </w:rPr>
        <w:t>-</w:t>
      </w:r>
      <w:r w:rsidR="006B63D4" w:rsidRPr="00DE719F">
        <w:rPr>
          <w:lang w:val="en-US"/>
        </w:rPr>
        <w:t>1452)</w:t>
      </w:r>
      <w:r>
        <w:rPr>
          <w:lang w:val="en-US"/>
        </w:rPr>
        <w:t>,</w:t>
      </w:r>
      <w:r w:rsidR="006B63D4" w:rsidRPr="00DE719F">
        <w:rPr>
          <w:lang w:val="en-US"/>
        </w:rPr>
        <w:t xml:space="preserve"> who in his Commentaries on the </w:t>
      </w:r>
      <w:r w:rsidR="006B63D4" w:rsidRPr="00DE719F">
        <w:rPr>
          <w:i/>
          <w:lang w:val="en-US"/>
        </w:rPr>
        <w:t>Oracula Chaldaica</w:t>
      </w:r>
      <w:r w:rsidR="006B63D4" w:rsidRPr="00DE719F">
        <w:rPr>
          <w:lang w:val="en-US"/>
        </w:rPr>
        <w:t xml:space="preserve"> says, with a reference to Plutarch, that Zoroaster influenced Plato </w:t>
      </w:r>
      <w:r w:rsidR="006B63D4" w:rsidRPr="00DE719F">
        <w:rPr>
          <w:i/>
          <w:lang w:val="en-US"/>
        </w:rPr>
        <w:t>via</w:t>
      </w:r>
      <w:r w:rsidR="006B63D4" w:rsidRPr="00DE719F">
        <w:rPr>
          <w:lang w:val="en-US"/>
        </w:rPr>
        <w:t xml:space="preserve"> the Pythagoreans, remarking that</w:t>
      </w:r>
    </w:p>
    <w:p w14:paraId="6D6EA293" w14:textId="38106E9B" w:rsidR="006B63D4" w:rsidRPr="00DE719F" w:rsidRDefault="006B63D4" w:rsidP="00565068">
      <w:pPr>
        <w:pStyle w:val="Citao"/>
        <w:rPr>
          <w:lang w:val="en-US"/>
        </w:rPr>
      </w:pPr>
      <w:r w:rsidRPr="00DE719F">
        <w:rPr>
          <w:lang w:val="en-US"/>
        </w:rPr>
        <w:t>Pythagoras studied Zoroastrianism during his sojourn in Asia among the Magi, the successors of Zoroaster, who lived 5000 years before the Trojan War. The latter of these statements may perhaps be doubted, but in any case Zoroaster would be the most ancient of all the philosophers and law-givers whose names are recorded, except for Menos [Menes], the Egyptian law-giver (Anastos</w:t>
      </w:r>
      <w:r w:rsidR="006C167E" w:rsidRPr="00DE719F">
        <w:rPr>
          <w:lang w:val="en-US"/>
        </w:rPr>
        <w:t>,</w:t>
      </w:r>
      <w:r w:rsidRPr="00DE719F">
        <w:rPr>
          <w:lang w:val="en-US"/>
        </w:rPr>
        <w:t xml:space="preserve"> 1948, </w:t>
      </w:r>
      <w:r w:rsidR="006C167E" w:rsidRPr="00DE719F">
        <w:rPr>
          <w:lang w:val="en-US"/>
        </w:rPr>
        <w:t xml:space="preserve">p. </w:t>
      </w:r>
      <w:r w:rsidRPr="00DE719F">
        <w:rPr>
          <w:lang w:val="en-US"/>
        </w:rPr>
        <w:t>280 f.).</w:t>
      </w:r>
      <w:r w:rsidRPr="00DE719F">
        <w:rPr>
          <w:rStyle w:val="Refdenotaderodap"/>
          <w:rFonts w:cs="Tinos"/>
          <w:szCs w:val="24"/>
          <w:lang w:val="en-US"/>
        </w:rPr>
        <w:footnoteReference w:id="14"/>
      </w:r>
    </w:p>
    <w:p w14:paraId="108F5970" w14:textId="6666E731" w:rsidR="00565068" w:rsidRDefault="00565068" w:rsidP="00F501DE">
      <w:pPr>
        <w:pStyle w:val="Ttulo2"/>
        <w:rPr>
          <w:lang w:val="en-US"/>
        </w:rPr>
      </w:pPr>
      <w:r>
        <w:rPr>
          <w:lang w:val="en-US"/>
        </w:rPr>
        <w:t>3</w:t>
      </w:r>
    </w:p>
    <w:p w14:paraId="205C14B2" w14:textId="75D9F015" w:rsidR="006B63D4" w:rsidRPr="00DE719F" w:rsidRDefault="00565068" w:rsidP="00565068">
      <w:pPr>
        <w:pStyle w:val="Citao"/>
        <w:rPr>
          <w:lang w:val="en-US"/>
        </w:rPr>
      </w:pPr>
      <w:r>
        <w:rPr>
          <w:lang w:val="en-US"/>
        </w:rPr>
        <w:t>[</w:t>
      </w:r>
      <w:r w:rsidR="006B63D4" w:rsidRPr="00DE719F">
        <w:rPr>
          <w:lang w:val="en-US"/>
        </w:rPr>
        <w:t>…</w:t>
      </w:r>
      <w:r>
        <w:rPr>
          <w:lang w:val="en-US"/>
        </w:rPr>
        <w:t xml:space="preserve">] </w:t>
      </w:r>
      <w:r w:rsidR="006B63D4" w:rsidRPr="00DE719F">
        <w:rPr>
          <w:lang w:val="en-US"/>
        </w:rPr>
        <w:t>and that he explained to him that there are two original causes of things, father and mother, and that father is light, but mother darkness; and that of the light the parts are hot, dry, not heavy, swift; but of darkness, cold, moist, heavy, slow; and that out of these, from female and male, the entire cosmos is composed. [13] But the cosmos, he says, is a musical attunement (</w:t>
      </w:r>
      <w:r w:rsidR="006B63D4" w:rsidRPr="00DE719F">
        <w:t>μουσικὴν</w:t>
      </w:r>
      <w:r w:rsidR="006B63D4" w:rsidRPr="00DE719F">
        <w:rPr>
          <w:lang w:val="en-US"/>
        </w:rPr>
        <w:t xml:space="preserve"> </w:t>
      </w:r>
      <w:r w:rsidR="006B63D4" w:rsidRPr="00DE719F">
        <w:t>ἁρμονίαν</w:t>
      </w:r>
      <w:r>
        <w:rPr>
          <w:lang w:val="en-US"/>
        </w:rPr>
        <w:t>) […] (</w:t>
      </w:r>
      <w:r w:rsidRPr="003A4A4F">
        <w:rPr>
          <w:i/>
          <w:lang w:val="en-US"/>
        </w:rPr>
        <w:t>Elench.</w:t>
      </w:r>
      <w:r>
        <w:rPr>
          <w:lang w:val="en-US"/>
        </w:rPr>
        <w:t xml:space="preserve"> </w:t>
      </w:r>
      <w:r w:rsidRPr="00F64D7B">
        <w:rPr>
          <w:lang w:val="en-US"/>
        </w:rPr>
        <w:t>1.</w:t>
      </w:r>
      <w:r w:rsidRPr="00F64D7B">
        <w:t>2</w:t>
      </w:r>
      <w:r w:rsidRPr="00F64D7B">
        <w:rPr>
          <w:lang w:val="en-US"/>
        </w:rPr>
        <w:t>.</w:t>
      </w:r>
      <w:r>
        <w:rPr>
          <w:lang w:val="en-US"/>
        </w:rPr>
        <w:t>12-13)</w:t>
      </w:r>
    </w:p>
    <w:p w14:paraId="2480F345" w14:textId="0C4640D2" w:rsidR="006B63D4" w:rsidRPr="00DE719F" w:rsidRDefault="006B63D4" w:rsidP="00565068">
      <w:pPr>
        <w:pStyle w:val="Pargrafo"/>
        <w:rPr>
          <w:lang w:val="en-US"/>
        </w:rPr>
      </w:pPr>
      <w:r w:rsidRPr="00DE719F">
        <w:rPr>
          <w:lang w:val="en-US"/>
        </w:rPr>
        <w:t xml:space="preserve">We read </w:t>
      </w:r>
      <w:r w:rsidRPr="00DE719F">
        <w:t>φ</w:t>
      </w:r>
      <w:r w:rsidRPr="00DE719F">
        <w:rPr>
          <w:lang w:val="el-GR"/>
        </w:rPr>
        <w:t>η</w:t>
      </w:r>
      <w:r w:rsidRPr="00DE719F">
        <w:t>σὶν</w:t>
      </w:r>
      <w:r w:rsidRPr="00DE719F">
        <w:rPr>
          <w:lang w:val="en-US"/>
        </w:rPr>
        <w:t xml:space="preserve"> </w:t>
      </w:r>
      <w:r w:rsidRPr="00DE719F">
        <w:rPr>
          <w:lang w:val="el-GR"/>
        </w:rPr>
        <w:t>καὶ</w:t>
      </w:r>
      <w:r w:rsidRPr="00DE719F">
        <w:rPr>
          <w:lang w:val="en-US"/>
        </w:rPr>
        <w:t xml:space="preserve"> (Gronov) for </w:t>
      </w:r>
      <w:r w:rsidRPr="00DE719F">
        <w:t>φύσιν</w:t>
      </w:r>
      <w:r w:rsidRPr="00DE719F">
        <w:rPr>
          <w:lang w:val="en-US"/>
        </w:rPr>
        <w:t xml:space="preserve"> </w:t>
      </w:r>
      <w:r w:rsidRPr="00DE719F">
        <w:rPr>
          <w:lang w:val="el-GR"/>
        </w:rPr>
        <w:t>καὶ</w:t>
      </w:r>
      <w:r w:rsidRPr="00DE719F">
        <w:rPr>
          <w:lang w:val="en-US"/>
        </w:rPr>
        <w:t>: “</w:t>
      </w:r>
      <w:r w:rsidR="00565068">
        <w:rPr>
          <w:lang w:val="en-US"/>
        </w:rPr>
        <w:t>[</w:t>
      </w:r>
      <w:r w:rsidRPr="00DE719F">
        <w:rPr>
          <w:lang w:val="en-US"/>
        </w:rPr>
        <w:t>…</w:t>
      </w:r>
      <w:r w:rsidR="00565068">
        <w:rPr>
          <w:lang w:val="en-US"/>
        </w:rPr>
        <w:t xml:space="preserve">] </w:t>
      </w:r>
      <w:r w:rsidRPr="00DE719F">
        <w:t>εἶναι</w:t>
      </w:r>
      <w:r w:rsidRPr="00DE719F">
        <w:rPr>
          <w:lang w:val="en-US"/>
        </w:rPr>
        <w:t xml:space="preserve"> </w:t>
      </w:r>
      <w:r w:rsidRPr="00DE719F">
        <w:t>δὲ</w:t>
      </w:r>
      <w:r w:rsidRPr="00DE719F">
        <w:rPr>
          <w:lang w:val="en-US"/>
        </w:rPr>
        <w:t xml:space="preserve"> </w:t>
      </w:r>
      <w:r w:rsidRPr="00DE719F">
        <w:t>τὸν</w:t>
      </w:r>
      <w:r w:rsidRPr="00DE719F">
        <w:rPr>
          <w:lang w:val="en-US"/>
        </w:rPr>
        <w:t xml:space="preserve"> </w:t>
      </w:r>
      <w:r w:rsidRPr="00DE719F">
        <w:t>κόσμον</w:t>
      </w:r>
      <w:r w:rsidRPr="00DE719F">
        <w:rPr>
          <w:lang w:val="en-US"/>
        </w:rPr>
        <w:t xml:space="preserve"> </w:t>
      </w:r>
      <w:r w:rsidRPr="00DE719F">
        <w:t>φ</w:t>
      </w:r>
      <w:r w:rsidRPr="00DE719F">
        <w:rPr>
          <w:lang w:val="el-GR"/>
        </w:rPr>
        <w:t>η</w:t>
      </w:r>
      <w:r w:rsidRPr="00DE719F">
        <w:t>σὶν</w:t>
      </w:r>
      <w:r w:rsidRPr="00DE719F">
        <w:rPr>
          <w:lang w:val="en-US"/>
        </w:rPr>
        <w:t xml:space="preserve"> </w:t>
      </w:r>
      <w:r w:rsidRPr="00DE719F">
        <w:rPr>
          <w:lang w:val="el-GR"/>
        </w:rPr>
        <w:t>καὶ</w:t>
      </w:r>
      <w:r w:rsidRPr="00DE719F">
        <w:rPr>
          <w:lang w:val="en-US"/>
        </w:rPr>
        <w:t xml:space="preserve"> </w:t>
      </w:r>
      <w:r w:rsidRPr="00DE719F">
        <w:t>μουσικὴν</w:t>
      </w:r>
      <w:r w:rsidRPr="00DE719F">
        <w:rPr>
          <w:lang w:val="en-US"/>
        </w:rPr>
        <w:t xml:space="preserve"> </w:t>
      </w:r>
      <w:r w:rsidRPr="00DE719F">
        <w:t>ἁρμονίαν</w:t>
      </w:r>
      <w:r w:rsidR="00565068" w:rsidRPr="00565068">
        <w:rPr>
          <w:lang w:val="en-US"/>
        </w:rPr>
        <w:t xml:space="preserve"> </w:t>
      </w:r>
      <w:r w:rsidR="00565068">
        <w:rPr>
          <w:lang w:val="en-US"/>
        </w:rPr>
        <w:t>[</w:t>
      </w:r>
      <w:r w:rsidRPr="00DE719F">
        <w:rPr>
          <w:lang w:val="en-US"/>
        </w:rPr>
        <w:t>…</w:t>
      </w:r>
      <w:r w:rsidR="00565068">
        <w:rPr>
          <w:lang w:val="en-US"/>
        </w:rPr>
        <w:t>]</w:t>
      </w:r>
      <w:r w:rsidRPr="00DE719F">
        <w:rPr>
          <w:lang w:val="en-US"/>
        </w:rPr>
        <w:t>”</w:t>
      </w:r>
      <w:r w:rsidR="00565068">
        <w:rPr>
          <w:lang w:val="en-US"/>
        </w:rPr>
        <w:t>.</w:t>
      </w:r>
      <w:r w:rsidRPr="00DE719F">
        <w:rPr>
          <w:lang w:val="en-US"/>
        </w:rPr>
        <w:t xml:space="preserve"> The text in Marcovich is the following: </w:t>
      </w:r>
      <w:r w:rsidRPr="00DE719F">
        <w:t>εἶναι</w:t>
      </w:r>
      <w:r w:rsidRPr="00DE719F">
        <w:rPr>
          <w:lang w:val="en-US"/>
        </w:rPr>
        <w:t xml:space="preserve"> </w:t>
      </w:r>
      <w:r w:rsidRPr="00DE719F">
        <w:t>δὲ</w:t>
      </w:r>
      <w:r w:rsidRPr="00DE719F">
        <w:rPr>
          <w:lang w:val="en-US"/>
        </w:rPr>
        <w:t xml:space="preserve"> </w:t>
      </w:r>
      <w:r w:rsidRPr="00DE719F">
        <w:t>τὸν</w:t>
      </w:r>
      <w:r w:rsidRPr="00DE719F">
        <w:rPr>
          <w:lang w:val="en-US"/>
        </w:rPr>
        <w:t xml:space="preserve"> </w:t>
      </w:r>
      <w:r w:rsidRPr="00DE719F">
        <w:t>κόσμον</w:t>
      </w:r>
      <w:r w:rsidRPr="00DE719F">
        <w:rPr>
          <w:lang w:val="en-US"/>
        </w:rPr>
        <w:t xml:space="preserve"> </w:t>
      </w:r>
      <w:r w:rsidRPr="00DE719F">
        <w:t>κατὰ</w:t>
      </w:r>
      <w:r w:rsidRPr="00DE719F">
        <w:rPr>
          <w:lang w:val="en-US"/>
        </w:rPr>
        <w:t xml:space="preserve"> </w:t>
      </w:r>
      <w:r w:rsidRPr="00DE719F">
        <w:t>φύσιν</w:t>
      </w:r>
      <w:r w:rsidRPr="00DE719F">
        <w:rPr>
          <w:lang w:val="en-US"/>
        </w:rPr>
        <w:t xml:space="preserve"> </w:t>
      </w:r>
      <w:r w:rsidRPr="00DE719F">
        <w:t>μουσικὴν</w:t>
      </w:r>
      <w:r w:rsidRPr="00DE719F">
        <w:rPr>
          <w:lang w:val="en-US"/>
        </w:rPr>
        <w:t xml:space="preserve"> </w:t>
      </w:r>
      <w:r w:rsidRPr="00DE719F">
        <w:t>ἁρμονίαν</w:t>
      </w:r>
      <w:r w:rsidRPr="00DE719F">
        <w:rPr>
          <w:lang w:val="en-US"/>
        </w:rPr>
        <w:t>. This correction is truly unnecessary. Kingsley (after Spoerri) rightly observes that already in Aristotle we read: “</w:t>
      </w:r>
      <w:r w:rsidRPr="00DE719F">
        <w:t>καὶ</w:t>
      </w:r>
      <w:r w:rsidRPr="00DE719F">
        <w:rPr>
          <w:lang w:val="en-US"/>
        </w:rPr>
        <w:t xml:space="preserve"> </w:t>
      </w:r>
      <w:r w:rsidRPr="00DE719F">
        <w:t>τὸν</w:t>
      </w:r>
      <w:r w:rsidRPr="00DE719F">
        <w:rPr>
          <w:lang w:val="en-US"/>
        </w:rPr>
        <w:t xml:space="preserve"> </w:t>
      </w:r>
      <w:r w:rsidRPr="00DE719F">
        <w:t>ὅλον</w:t>
      </w:r>
      <w:r w:rsidRPr="00DE719F">
        <w:rPr>
          <w:lang w:val="en-US"/>
        </w:rPr>
        <w:t xml:space="preserve"> </w:t>
      </w:r>
      <w:r w:rsidRPr="00DE719F">
        <w:t>οὐρανὸν</w:t>
      </w:r>
      <w:r w:rsidRPr="00DE719F">
        <w:rPr>
          <w:lang w:val="en-US"/>
        </w:rPr>
        <w:t xml:space="preserve"> </w:t>
      </w:r>
      <w:r w:rsidRPr="00DE719F">
        <w:t>ἁρμονίαν</w:t>
      </w:r>
      <w:r w:rsidRPr="00DE719F">
        <w:rPr>
          <w:lang w:val="en-US"/>
        </w:rPr>
        <w:t xml:space="preserve"> </w:t>
      </w:r>
      <w:r w:rsidRPr="00DE719F">
        <w:t>εἶναι</w:t>
      </w:r>
      <w:r w:rsidRPr="00DE719F">
        <w:rPr>
          <w:lang w:val="en-US"/>
        </w:rPr>
        <w:t xml:space="preserve"> </w:t>
      </w:r>
      <w:r w:rsidRPr="00DE719F">
        <w:t>καὶ</w:t>
      </w:r>
      <w:r w:rsidRPr="00DE719F">
        <w:rPr>
          <w:lang w:val="en-US"/>
        </w:rPr>
        <w:t xml:space="preserve"> </w:t>
      </w:r>
      <w:r w:rsidRPr="00DE719F">
        <w:t>ἀριθμόν</w:t>
      </w:r>
      <w:r w:rsidRPr="00DE719F">
        <w:rPr>
          <w:lang w:val="en-US"/>
        </w:rPr>
        <w:t>” (</w:t>
      </w:r>
      <w:r w:rsidRPr="00DE719F">
        <w:rPr>
          <w:i/>
          <w:lang w:val="en-US"/>
        </w:rPr>
        <w:t>Metaph</w:t>
      </w:r>
      <w:r w:rsidRPr="00DE719F">
        <w:rPr>
          <w:lang w:val="en-US"/>
        </w:rPr>
        <w:t xml:space="preserve">. 986a), i.e. the cosmos (heaven) </w:t>
      </w:r>
      <w:r w:rsidRPr="00DE719F">
        <w:rPr>
          <w:i/>
          <w:lang w:val="en-US"/>
        </w:rPr>
        <w:t>is</w:t>
      </w:r>
      <w:r w:rsidR="00565068">
        <w:rPr>
          <w:lang w:val="en-US"/>
        </w:rPr>
        <w:t xml:space="preserve"> attunement.</w:t>
      </w:r>
    </w:p>
    <w:p w14:paraId="0201743D" w14:textId="7E316A90" w:rsidR="006B63D4" w:rsidRPr="00DE719F" w:rsidRDefault="00565068" w:rsidP="00F501DE">
      <w:pPr>
        <w:pStyle w:val="Ttulo2"/>
        <w:rPr>
          <w:lang w:val="en-US"/>
        </w:rPr>
      </w:pPr>
      <w:r>
        <w:rPr>
          <w:lang w:val="en-US"/>
        </w:rPr>
        <w:t>4</w:t>
      </w:r>
    </w:p>
    <w:p w14:paraId="0CD4F74B" w14:textId="26AFAF22" w:rsidR="006B63D4" w:rsidRPr="00DE719F" w:rsidRDefault="00565068" w:rsidP="00565068">
      <w:pPr>
        <w:pStyle w:val="Citao"/>
        <w:rPr>
          <w:lang w:val="en-US"/>
        </w:rPr>
      </w:pPr>
      <w:r>
        <w:rPr>
          <w:lang w:val="en-US"/>
        </w:rPr>
        <w:t>[</w:t>
      </w:r>
      <w:r w:rsidR="006B63D4" w:rsidRPr="00DE719F">
        <w:rPr>
          <w:lang w:val="en-US"/>
        </w:rPr>
        <w:t>…</w:t>
      </w:r>
      <w:r>
        <w:rPr>
          <w:lang w:val="en-US"/>
        </w:rPr>
        <w:t xml:space="preserve">] </w:t>
      </w:r>
      <w:r w:rsidR="006B63D4" w:rsidRPr="00DE719F">
        <w:rPr>
          <w:lang w:val="en-US"/>
        </w:rPr>
        <w:t>wherefore, also, that the sun performs a circuit in accordance with this attunement (</w:t>
      </w:r>
      <w:r w:rsidR="006B63D4" w:rsidRPr="00DE719F">
        <w:t>ἐναρμόνιον</w:t>
      </w:r>
      <w:r>
        <w:rPr>
          <w:lang w:val="en-US"/>
        </w:rPr>
        <w:t>). (</w:t>
      </w:r>
      <w:r w:rsidRPr="003A4A4F">
        <w:rPr>
          <w:i/>
          <w:lang w:val="en-US"/>
        </w:rPr>
        <w:t>Elench.</w:t>
      </w:r>
      <w:r>
        <w:rPr>
          <w:lang w:val="en-US"/>
        </w:rPr>
        <w:t xml:space="preserve"> </w:t>
      </w:r>
      <w:r w:rsidRPr="00F64D7B">
        <w:rPr>
          <w:lang w:val="en-US"/>
        </w:rPr>
        <w:t>1.</w:t>
      </w:r>
      <w:r w:rsidRPr="00F64D7B">
        <w:t>2</w:t>
      </w:r>
      <w:r w:rsidRPr="00F64D7B">
        <w:rPr>
          <w:lang w:val="en-US"/>
        </w:rPr>
        <w:t>.</w:t>
      </w:r>
      <w:r>
        <w:rPr>
          <w:lang w:val="en-US"/>
        </w:rPr>
        <w:t>13)</w:t>
      </w:r>
    </w:p>
    <w:p w14:paraId="187E9031" w14:textId="37844273" w:rsidR="006B63D4" w:rsidRPr="00DE719F" w:rsidRDefault="006B63D4" w:rsidP="00565068">
      <w:pPr>
        <w:pStyle w:val="Pargrafo"/>
        <w:rPr>
          <w:lang w:val="en-US"/>
        </w:rPr>
      </w:pPr>
      <w:r w:rsidRPr="00DE719F">
        <w:rPr>
          <w:lang w:val="en-US"/>
        </w:rPr>
        <w:t xml:space="preserve">If we recollect that the verb </w:t>
      </w:r>
      <w:r w:rsidRPr="00DE719F">
        <w:t>ἁρμόζω</w:t>
      </w:r>
      <w:r w:rsidRPr="00DE719F">
        <w:rPr>
          <w:lang w:val="en-US"/>
        </w:rPr>
        <w:t xml:space="preserve"> and its derivate </w:t>
      </w:r>
      <w:r w:rsidRPr="00DE719F">
        <w:t>ἁρμονία</w:t>
      </w:r>
      <w:r w:rsidRPr="00DE719F">
        <w:rPr>
          <w:lang w:val="en-US"/>
        </w:rPr>
        <w:t xml:space="preserve"> is traced to the Mycenaean technical term </w:t>
      </w:r>
      <w:r w:rsidRPr="00DE719F">
        <w:rPr>
          <w:i/>
          <w:lang w:val="en-US"/>
        </w:rPr>
        <w:t>(h)armota,</w:t>
      </w:r>
      <w:r w:rsidRPr="00DE719F">
        <w:rPr>
          <w:lang w:val="en-US"/>
        </w:rPr>
        <w:t xml:space="preserve"> which initially meant a wheel with spokes, or a strong connection of the parts (Ilievski</w:t>
      </w:r>
      <w:r w:rsidR="00603AD3" w:rsidRPr="00DE719F">
        <w:rPr>
          <w:lang w:val="en-US"/>
        </w:rPr>
        <w:t>,</w:t>
      </w:r>
      <w:r w:rsidRPr="00DE719F">
        <w:rPr>
          <w:lang w:val="en-US"/>
        </w:rPr>
        <w:t xml:space="preserve"> 1993</w:t>
      </w:r>
      <w:r w:rsidR="00603AD3" w:rsidRPr="00DE719F">
        <w:rPr>
          <w:lang w:val="en-US"/>
        </w:rPr>
        <w:t>;</w:t>
      </w:r>
      <w:r w:rsidRPr="00DE719F">
        <w:rPr>
          <w:lang w:val="en-US"/>
        </w:rPr>
        <w:t xml:space="preserve"> Afonasina</w:t>
      </w:r>
      <w:r w:rsidR="00603AD3" w:rsidRPr="00DE719F">
        <w:rPr>
          <w:lang w:val="en-US"/>
        </w:rPr>
        <w:t>,</w:t>
      </w:r>
      <w:r w:rsidRPr="00DE719F">
        <w:rPr>
          <w:lang w:val="en-US"/>
        </w:rPr>
        <w:t xml:space="preserve"> 2012), we will understand that the next sentence is about the solar wheel (or a chariot), a very ancient image indeed, common to all the Indo-Europeans. As the spokes preserve the integrity of the wheel, </w:t>
      </w:r>
      <w:r w:rsidRPr="00DE719F">
        <w:rPr>
          <w:i/>
          <w:iCs/>
          <w:lang w:val="en-US"/>
        </w:rPr>
        <w:t>harmonia</w:t>
      </w:r>
      <w:r w:rsidRPr="00DE719F">
        <w:rPr>
          <w:lang w:val="en-US"/>
        </w:rPr>
        <w:t xml:space="preserve"> holds together all the opposites – male and female, heav</w:t>
      </w:r>
      <w:r w:rsidR="00565068">
        <w:rPr>
          <w:lang w:val="en-US"/>
        </w:rPr>
        <w:t>en and earth, hot and dry, etc.</w:t>
      </w:r>
    </w:p>
    <w:p w14:paraId="4A6E6E4F" w14:textId="1FD621DB" w:rsidR="006B63D4" w:rsidRPr="00DE719F" w:rsidRDefault="00660F6D" w:rsidP="00660F6D">
      <w:pPr>
        <w:pStyle w:val="Pargrafo"/>
        <w:rPr>
          <w:lang w:val="en-US"/>
        </w:rPr>
      </w:pPr>
      <w:r>
        <w:rPr>
          <w:lang w:val="en-US"/>
        </w:rPr>
        <w:t xml:space="preserve">In the same manner, in </w:t>
      </w:r>
      <w:r w:rsidRPr="00660F6D">
        <w:rPr>
          <w:i/>
          <w:iCs/>
          <w:lang w:val="en-US"/>
        </w:rPr>
        <w:t>Elench</w:t>
      </w:r>
      <w:r>
        <w:rPr>
          <w:lang w:val="en-US"/>
        </w:rPr>
        <w:t>. 4.</w:t>
      </w:r>
      <w:r w:rsidR="006B63D4" w:rsidRPr="00DE719F">
        <w:rPr>
          <w:lang w:val="en-US"/>
        </w:rPr>
        <w:t>28 Hippolytus says that according to the Pythagoreans the sun, the greatest geometer and mathematician, “is set in in the whole cosmos like the soul in bodies” and in few lines: “the sun makes cosmos numerical and geometrical”, dividing it in twelve parts, etc.</w:t>
      </w:r>
    </w:p>
    <w:p w14:paraId="098AA39F" w14:textId="67ADC5C8" w:rsidR="006B63D4" w:rsidRPr="00DE719F" w:rsidRDefault="006B63D4" w:rsidP="003A6676">
      <w:pPr>
        <w:pStyle w:val="Pargrafo"/>
        <w:rPr>
          <w:lang w:val="en-US"/>
        </w:rPr>
      </w:pPr>
      <w:r w:rsidRPr="00DE719F">
        <w:rPr>
          <w:lang w:val="en-US"/>
        </w:rPr>
        <w:t xml:space="preserve">Aristoxenus is hardly a direct source of this account, but if something of </w:t>
      </w:r>
      <w:r w:rsidR="00660F6D">
        <w:rPr>
          <w:lang w:val="en-US"/>
        </w:rPr>
        <w:t xml:space="preserve">this report </w:t>
      </w:r>
      <w:r w:rsidRPr="00DE719F">
        <w:rPr>
          <w:lang w:val="en-US"/>
        </w:rPr>
        <w:t xml:space="preserve">is to be ascribed to </w:t>
      </w:r>
      <w:r w:rsidR="00660F6D">
        <w:rPr>
          <w:lang w:val="en-US"/>
        </w:rPr>
        <w:t>him,</w:t>
      </w:r>
      <w:r w:rsidRPr="00DE719F">
        <w:rPr>
          <w:lang w:val="en-US"/>
        </w:rPr>
        <w:t xml:space="preserve"> this should no doubt be the notion of </w:t>
      </w:r>
      <w:r w:rsidRPr="00DE719F">
        <w:rPr>
          <w:bCs/>
          <w:lang w:val="en-US"/>
        </w:rPr>
        <w:t xml:space="preserve">cosmic harmony and its connection with the course of the sun. </w:t>
      </w:r>
      <w:r w:rsidR="003A6676">
        <w:rPr>
          <w:bCs/>
          <w:lang w:val="en-US"/>
        </w:rPr>
        <w:t>C</w:t>
      </w:r>
      <w:r w:rsidRPr="00DE719F">
        <w:rPr>
          <w:lang w:val="en-US"/>
        </w:rPr>
        <w:t xml:space="preserve">oncerned with the physical rather than purely mathematical harmonics, </w:t>
      </w:r>
      <w:r w:rsidR="003A6676">
        <w:rPr>
          <w:lang w:val="en-US"/>
        </w:rPr>
        <w:t>the student of Aristotle</w:t>
      </w:r>
      <w:r w:rsidRPr="00DE719F">
        <w:rPr>
          <w:lang w:val="en-US"/>
        </w:rPr>
        <w:t xml:space="preserve"> himself spoke of ‘swift’ and ‘slow’ as well as ‘light’ and ‘heavy’ sounds – high and low pitch</w:t>
      </w:r>
      <w:r w:rsidR="00A65095">
        <w:rPr>
          <w:lang w:val="en-US"/>
        </w:rPr>
        <w:t>es in contemporary terminology.</w:t>
      </w:r>
    </w:p>
    <w:p w14:paraId="26B3B2DA" w14:textId="71CE220C" w:rsidR="006B63D4" w:rsidRPr="00DE719F" w:rsidRDefault="00A65095" w:rsidP="00F501DE">
      <w:pPr>
        <w:pStyle w:val="Ttulo2"/>
        <w:rPr>
          <w:lang w:val="en-US"/>
        </w:rPr>
      </w:pPr>
      <w:r>
        <w:rPr>
          <w:lang w:val="en-US"/>
        </w:rPr>
        <w:t>5</w:t>
      </w:r>
    </w:p>
    <w:p w14:paraId="56E10F7D" w14:textId="6C37E196" w:rsidR="006B63D4" w:rsidRPr="00DE719F" w:rsidRDefault="006B63D4" w:rsidP="00A65095">
      <w:pPr>
        <w:pStyle w:val="Citao"/>
        <w:rPr>
          <w:lang w:val="en-US"/>
        </w:rPr>
      </w:pPr>
      <w:r w:rsidRPr="00DE719F">
        <w:rPr>
          <w:lang w:val="en-US"/>
        </w:rPr>
        <w:t>And as regards the things that are produced from earth and the cosmos, they maintain that Zaratas makes the following statements: that there are two demons, the one celestial and the other terrestrial; and that the terrestrial sends up creation out of the earth, and that this is water; and that the celestial consists of fire with share of air – hot and cold. And he therefore affirms that none of these destroys (</w:t>
      </w:r>
      <w:r w:rsidRPr="00DE719F">
        <w:t>ἀναιρεῖν</w:t>
      </w:r>
      <w:r w:rsidRPr="00DE719F">
        <w:rPr>
          <w:lang w:val="en-US"/>
        </w:rPr>
        <w:t>) or pollutes (</w:t>
      </w:r>
      <w:r w:rsidRPr="00DE719F">
        <w:t>μιαίνειν</w:t>
      </w:r>
      <w:r w:rsidRPr="00DE719F">
        <w:rPr>
          <w:lang w:val="en-US"/>
        </w:rPr>
        <w:t>) the soul, for these constitut</w:t>
      </w:r>
      <w:r w:rsidR="00A65095">
        <w:rPr>
          <w:lang w:val="en-US"/>
        </w:rPr>
        <w:t>e the substance of all things. (</w:t>
      </w:r>
      <w:r w:rsidR="00A65095" w:rsidRPr="003A4A4F">
        <w:rPr>
          <w:i/>
          <w:lang w:val="en-US"/>
        </w:rPr>
        <w:t>Elench.</w:t>
      </w:r>
      <w:r w:rsidR="00A65095">
        <w:rPr>
          <w:lang w:val="en-US"/>
        </w:rPr>
        <w:t xml:space="preserve"> </w:t>
      </w:r>
      <w:r w:rsidR="00A65095" w:rsidRPr="00F64D7B">
        <w:rPr>
          <w:lang w:val="en-US"/>
        </w:rPr>
        <w:t>1.</w:t>
      </w:r>
      <w:r w:rsidR="00A65095" w:rsidRPr="00F64D7B">
        <w:t>2</w:t>
      </w:r>
      <w:r w:rsidR="00A65095" w:rsidRPr="00F64D7B">
        <w:rPr>
          <w:lang w:val="en-US"/>
        </w:rPr>
        <w:t>.</w:t>
      </w:r>
      <w:r w:rsidR="00A65095">
        <w:rPr>
          <w:lang w:val="en-US"/>
        </w:rPr>
        <w:t>13)</w:t>
      </w:r>
    </w:p>
    <w:p w14:paraId="3746FBF9" w14:textId="1DE40067" w:rsidR="006B63D4" w:rsidRPr="00DE719F" w:rsidRDefault="006B63D4" w:rsidP="00A65095">
      <w:pPr>
        <w:pStyle w:val="Pargrafo"/>
        <w:rPr>
          <w:lang w:val="en-US"/>
        </w:rPr>
      </w:pPr>
      <w:r w:rsidRPr="00DE719F">
        <w:rPr>
          <w:lang w:val="en-US"/>
        </w:rPr>
        <w:t>A correction proposed by Marcovich (</w:t>
      </w:r>
      <w:r w:rsidR="00A65095">
        <w:rPr>
          <w:lang w:val="en-US"/>
        </w:rPr>
        <w:t>[</w:t>
      </w:r>
      <w:r w:rsidRPr="00DE719F">
        <w:rPr>
          <w:lang w:val="en-US"/>
        </w:rPr>
        <w:t>…</w:t>
      </w:r>
      <w:r w:rsidR="00A65095">
        <w:rPr>
          <w:lang w:val="en-US"/>
        </w:rPr>
        <w:t xml:space="preserve">] </w:t>
      </w:r>
      <w:r w:rsidRPr="00DE719F">
        <w:t>τὸν</w:t>
      </w:r>
      <w:r w:rsidRPr="00DE719F">
        <w:rPr>
          <w:lang w:val="en-US"/>
        </w:rPr>
        <w:t xml:space="preserve"> </w:t>
      </w:r>
      <w:r w:rsidRPr="00DE719F">
        <w:t>δὲ</w:t>
      </w:r>
      <w:r w:rsidRPr="00DE719F">
        <w:rPr>
          <w:lang w:val="en-US"/>
        </w:rPr>
        <w:t xml:space="preserve"> </w:t>
      </w:r>
      <w:r w:rsidRPr="00DE719F">
        <w:t>οὐράνιον</w:t>
      </w:r>
      <w:r w:rsidRPr="00DE719F">
        <w:rPr>
          <w:lang w:val="en-US"/>
        </w:rPr>
        <w:t xml:space="preserve"> &lt;</w:t>
      </w:r>
      <w:r w:rsidRPr="00DE719F">
        <w:t>ἐκ</w:t>
      </w:r>
      <w:r w:rsidRPr="00DE719F">
        <w:rPr>
          <w:lang w:val="en-US"/>
        </w:rPr>
        <w:t xml:space="preserve"> </w:t>
      </w:r>
      <w:r w:rsidRPr="00DE719F">
        <w:t>τοῦ</w:t>
      </w:r>
      <w:r w:rsidRPr="00DE719F">
        <w:rPr>
          <w:lang w:val="en-US"/>
        </w:rPr>
        <w:t xml:space="preserve"> </w:t>
      </w:r>
      <w:r w:rsidRPr="00DE719F">
        <w:t>κόσμου</w:t>
      </w:r>
      <w:r w:rsidRPr="00DE719F">
        <w:rPr>
          <w:lang w:val="en-US"/>
        </w:rPr>
        <w:t xml:space="preserve"> </w:t>
      </w:r>
      <w:r w:rsidR="004B09FC" w:rsidRPr="00DE719F">
        <w:rPr>
          <w:lang w:val="en-US"/>
        </w:rPr>
        <w:t>–</w:t>
      </w:r>
      <w:r w:rsidRPr="00DE719F">
        <w:t>εἶναι</w:t>
      </w:r>
      <w:r w:rsidRPr="00DE719F">
        <w:rPr>
          <w:lang w:val="en-US"/>
        </w:rPr>
        <w:t xml:space="preserve"> </w:t>
      </w:r>
      <w:r w:rsidRPr="00DE719F">
        <w:t>γὰρ</w:t>
      </w:r>
      <w:r w:rsidRPr="00DE719F">
        <w:rPr>
          <w:lang w:val="en-US"/>
        </w:rPr>
        <w:t xml:space="preserve">&gt; </w:t>
      </w:r>
      <w:r w:rsidRPr="00DE719F">
        <w:t>πῦρ</w:t>
      </w:r>
      <w:r w:rsidRPr="00DE719F">
        <w:rPr>
          <w:lang w:val="en-US"/>
        </w:rPr>
        <w:t xml:space="preserve"> </w:t>
      </w:r>
      <w:r w:rsidRPr="00DE719F">
        <w:t>μετέχον</w:t>
      </w:r>
      <w:r w:rsidRPr="00DE719F">
        <w:rPr>
          <w:lang w:val="en-US"/>
        </w:rPr>
        <w:t xml:space="preserve"> </w:t>
      </w:r>
      <w:r w:rsidRPr="00DE719F">
        <w:t>τοῦ</w:t>
      </w:r>
      <w:r w:rsidRPr="00DE719F">
        <w:rPr>
          <w:lang w:val="en-US"/>
        </w:rPr>
        <w:t xml:space="preserve"> </w:t>
      </w:r>
      <w:r w:rsidRPr="00DE719F">
        <w:t>ἀέρος</w:t>
      </w:r>
      <w:r w:rsidR="004B09FC" w:rsidRPr="00DE719F">
        <w:rPr>
          <w:lang w:val="en-US"/>
        </w:rPr>
        <w:t>–</w:t>
      </w:r>
      <w:r w:rsidRPr="00DE719F">
        <w:t>·</w:t>
      </w:r>
      <w:r w:rsidRPr="00DE719F">
        <w:rPr>
          <w:lang w:val="en-US"/>
        </w:rPr>
        <w:t xml:space="preserve"> </w:t>
      </w:r>
      <w:r w:rsidRPr="00DE719F">
        <w:t>θερμὸν</w:t>
      </w:r>
      <w:r w:rsidRPr="00DE719F">
        <w:rPr>
          <w:lang w:val="en-US"/>
        </w:rPr>
        <w:t xml:space="preserve"> </w:t>
      </w:r>
      <w:r w:rsidRPr="00DE719F">
        <w:t>καὶ</w:t>
      </w:r>
      <w:r w:rsidRPr="00DE719F">
        <w:rPr>
          <w:lang w:val="en-US"/>
        </w:rPr>
        <w:t xml:space="preserve"> </w:t>
      </w:r>
      <w:r w:rsidRPr="00DE719F">
        <w:t>ψυχρόν</w:t>
      </w:r>
      <w:r w:rsidR="00A65095" w:rsidRPr="00A65095">
        <w:rPr>
          <w:lang w:val="en-US"/>
        </w:rPr>
        <w:t xml:space="preserve"> [</w:t>
      </w:r>
      <w:r w:rsidRPr="00DE719F">
        <w:rPr>
          <w:lang w:val="en-US"/>
        </w:rPr>
        <w:t>…</w:t>
      </w:r>
      <w:r w:rsidR="00A65095">
        <w:rPr>
          <w:lang w:val="en-US"/>
        </w:rPr>
        <w:t>]</w:t>
      </w:r>
      <w:r w:rsidRPr="00DE719F">
        <w:rPr>
          <w:lang w:val="en-US"/>
        </w:rPr>
        <w:t xml:space="preserve">) is not necessary. Some scholars note that a faithful student of Aristotle would say that air is hot and active, while the notion of cold air is explicitly a Stoics view (Chrysippus, </w:t>
      </w:r>
      <w:r w:rsidRPr="00A65095">
        <w:rPr>
          <w:i/>
          <w:lang w:val="en-US"/>
        </w:rPr>
        <w:t>SVF</w:t>
      </w:r>
      <w:r w:rsidRPr="00DE719F">
        <w:rPr>
          <w:lang w:val="en-US"/>
        </w:rPr>
        <w:t xml:space="preserve"> </w:t>
      </w:r>
      <w:r w:rsidR="00A65095">
        <w:rPr>
          <w:lang w:val="en-US"/>
        </w:rPr>
        <w:t>2.</w:t>
      </w:r>
      <w:r w:rsidRPr="00DE719F">
        <w:rPr>
          <w:lang w:val="en-US"/>
        </w:rPr>
        <w:t>406 and 429, from Galen and Plutarch). This would rule out Aristoxenus as the author of this passage (Kingsley</w:t>
      </w:r>
      <w:r w:rsidR="00A65095">
        <w:rPr>
          <w:lang w:val="en-US"/>
        </w:rPr>
        <w:t>,</w:t>
      </w:r>
      <w:r w:rsidRPr="00DE719F">
        <w:rPr>
          <w:lang w:val="en-US"/>
        </w:rPr>
        <w:t xml:space="preserve"> 1990, </w:t>
      </w:r>
      <w:r w:rsidR="00A65095">
        <w:rPr>
          <w:lang w:val="en-US"/>
        </w:rPr>
        <w:t xml:space="preserve">p. </w:t>
      </w:r>
      <w:r w:rsidRPr="00DE719F">
        <w:rPr>
          <w:lang w:val="en-US"/>
        </w:rPr>
        <w:t>248</w:t>
      </w:r>
      <w:r w:rsidR="00A65095">
        <w:rPr>
          <w:lang w:val="en-US"/>
        </w:rPr>
        <w:t>,</w:t>
      </w:r>
      <w:r w:rsidRPr="00DE719F">
        <w:rPr>
          <w:lang w:val="en-US"/>
        </w:rPr>
        <w:t xml:space="preserve"> n. 18-19). But what if the passage is corrupt and, say, initially contained all four characteristics of the elements: hot, cold, dry, wet, or simply does not consider fire and air as technical terms? Neither the Pythagoreans nor a doxographer who reports their opinions are obliged to follow the Peripatetic, Stoic or, indeed any other elemental scheme. A close parallel is found in the Pythagorean source, utilized by Alexander Polyhistor (</w:t>
      </w:r>
      <w:r w:rsidRPr="00A65095">
        <w:rPr>
          <w:i/>
          <w:lang w:val="en-US"/>
        </w:rPr>
        <w:t>ap</w:t>
      </w:r>
      <w:r w:rsidR="00A65095" w:rsidRPr="00A65095">
        <w:rPr>
          <w:i/>
          <w:lang w:val="en-US"/>
        </w:rPr>
        <w:t>ud</w:t>
      </w:r>
      <w:r w:rsidRPr="00DE719F">
        <w:rPr>
          <w:lang w:val="en-US"/>
        </w:rPr>
        <w:t xml:space="preserve"> </w:t>
      </w:r>
      <w:r w:rsidR="00A65095">
        <w:rPr>
          <w:lang w:val="en-US"/>
        </w:rPr>
        <w:t>DL</w:t>
      </w:r>
      <w:r w:rsidRPr="00DE719F">
        <w:rPr>
          <w:lang w:val="en-US"/>
        </w:rPr>
        <w:t xml:space="preserve"> </w:t>
      </w:r>
      <w:r w:rsidR="00A65095">
        <w:rPr>
          <w:lang w:val="en-US"/>
        </w:rPr>
        <w:t>8.</w:t>
      </w:r>
      <w:r w:rsidRPr="00DE719F">
        <w:rPr>
          <w:lang w:val="en-US"/>
        </w:rPr>
        <w:t>26), where hot, dry, cold and wet are simply associated with the seasons: summer is dominated by hot, spring is predominantly dry, etc. and the best season is achieved when hot, cold, dry and wet are perfectly balanced (cf. Burkert</w:t>
      </w:r>
      <w:r w:rsidR="00603AD3" w:rsidRPr="00DE719F">
        <w:rPr>
          <w:lang w:val="en-US"/>
        </w:rPr>
        <w:t>,</w:t>
      </w:r>
      <w:r w:rsidRPr="00DE719F">
        <w:rPr>
          <w:lang w:val="en-US"/>
        </w:rPr>
        <w:t xml:space="preserve"> 1972, </w:t>
      </w:r>
      <w:r w:rsidR="00603AD3" w:rsidRPr="00DE719F">
        <w:rPr>
          <w:lang w:val="en-US"/>
        </w:rPr>
        <w:t xml:space="preserve">p. </w:t>
      </w:r>
      <w:r w:rsidRPr="00DE719F">
        <w:rPr>
          <w:lang w:val="en-US"/>
        </w:rPr>
        <w:t xml:space="preserve">356 and Plutarch, </w:t>
      </w:r>
      <w:r w:rsidRPr="00DE719F">
        <w:rPr>
          <w:i/>
          <w:iCs/>
          <w:lang w:val="en-US"/>
        </w:rPr>
        <w:t>Mor</w:t>
      </w:r>
      <w:r w:rsidRPr="00DE719F">
        <w:rPr>
          <w:lang w:val="en-US"/>
        </w:rPr>
        <w:t>. 128</w:t>
      </w:r>
      <w:r w:rsidR="00603AD3" w:rsidRPr="00DE719F">
        <w:rPr>
          <w:lang w:val="en-US"/>
        </w:rPr>
        <w:t>A</w:t>
      </w:r>
      <w:r w:rsidRPr="00DE719F">
        <w:rPr>
          <w:lang w:val="en-US"/>
        </w:rPr>
        <w:t xml:space="preserve"> ff.).</w:t>
      </w:r>
    </w:p>
    <w:p w14:paraId="393D4969" w14:textId="00F4C50A" w:rsidR="006B63D4" w:rsidRPr="00DE719F" w:rsidRDefault="00A65095" w:rsidP="00F501DE">
      <w:pPr>
        <w:pStyle w:val="Ttulo2"/>
        <w:rPr>
          <w:lang w:val="en-US"/>
        </w:rPr>
      </w:pPr>
      <w:r>
        <w:rPr>
          <w:lang w:val="en-US"/>
        </w:rPr>
        <w:t>6</w:t>
      </w:r>
    </w:p>
    <w:p w14:paraId="7F3625B2" w14:textId="55DC4108" w:rsidR="006B63D4" w:rsidRPr="00DE719F" w:rsidRDefault="006B63D4" w:rsidP="00A65095">
      <w:pPr>
        <w:pStyle w:val="Citao"/>
        <w:rPr>
          <w:lang w:val="en-US"/>
        </w:rPr>
      </w:pPr>
      <w:r w:rsidRPr="00DE719F">
        <w:rPr>
          <w:lang w:val="en-US"/>
        </w:rPr>
        <w:t xml:space="preserve">And he is reported to have ordered his followers not to eat beans, because that Zaratas said that, at the origin and concretion of all things, when the earth was still undergoing its process of solidification, and that of putrefaction had set in, the bean &lt;and the man&gt; were &lt;simultaneously&gt; produced. And of this he mentions the following indication, that if any one, after having chewed a bean without the husk, places it opposite the sun for a certain period – for this immediately will aid in the result – it yields the smell of human seed. And he says that another proof is even clearer: if, when the bean is blossoming, we take the bean and its flower, and deposit them in a jar, smear this over, and bury it in the ground, and after a few days uncover it, we shall see it wearing the appearance, first of a woman’s pudendum, and after this, when closely examined, of the head of a child growing in along with it. </w:t>
      </w:r>
      <w:r w:rsidR="00A65095">
        <w:rPr>
          <w:lang w:val="en-US"/>
        </w:rPr>
        <w:t>(</w:t>
      </w:r>
      <w:r w:rsidR="00A65095" w:rsidRPr="003A4A4F">
        <w:rPr>
          <w:i/>
          <w:lang w:val="en-US"/>
        </w:rPr>
        <w:t>Elench.</w:t>
      </w:r>
      <w:r w:rsidR="00A65095">
        <w:rPr>
          <w:lang w:val="en-US"/>
        </w:rPr>
        <w:t xml:space="preserve"> </w:t>
      </w:r>
      <w:r w:rsidR="00A65095" w:rsidRPr="00F64D7B">
        <w:rPr>
          <w:lang w:val="en-US"/>
        </w:rPr>
        <w:t>1.</w:t>
      </w:r>
      <w:r w:rsidR="00A65095" w:rsidRPr="00F64D7B">
        <w:t>2</w:t>
      </w:r>
      <w:r w:rsidR="00A65095" w:rsidRPr="00F64D7B">
        <w:rPr>
          <w:lang w:val="en-US"/>
        </w:rPr>
        <w:t>.</w:t>
      </w:r>
      <w:r w:rsidR="00A65095">
        <w:rPr>
          <w:lang w:val="en-US"/>
        </w:rPr>
        <w:t>14)</w:t>
      </w:r>
    </w:p>
    <w:p w14:paraId="1B535928" w14:textId="77777777" w:rsidR="00A65095" w:rsidRDefault="006B63D4" w:rsidP="00A65095">
      <w:pPr>
        <w:pStyle w:val="Pargrafo"/>
        <w:rPr>
          <w:lang w:val="en-US"/>
        </w:rPr>
      </w:pPr>
      <w:r w:rsidRPr="00DE719F">
        <w:rPr>
          <w:lang w:val="en-US"/>
        </w:rPr>
        <w:t>The ban on eating beans is probably the commonest of all the commonplaces about the Pythagoreans found in Ancient literature. But the reasons given differ a great deal and the ones proposed by Hippolytus are among the strangest. Usually the authors either list traditional opinions, or try to invent their own. Clement of Alexandria is a good example of this latter type:</w:t>
      </w:r>
    </w:p>
    <w:p w14:paraId="5094EF2C" w14:textId="04633B1C" w:rsidR="006B63D4" w:rsidRPr="00DE719F" w:rsidRDefault="006B63D4" w:rsidP="00A65095">
      <w:pPr>
        <w:pStyle w:val="Citao"/>
        <w:rPr>
          <w:lang w:val="en-US"/>
        </w:rPr>
      </w:pPr>
      <w:r w:rsidRPr="00DE719F">
        <w:rPr>
          <w:lang w:val="en-US"/>
        </w:rPr>
        <w:t>It is said that the Pythagoreans abstain from sex. My own view, on the contrary, is that they married to produce children, and kept sexual pleasure under control thereafter. This is why they place a mystic</w:t>
      </w:r>
      <w:r w:rsidRPr="00DE719F">
        <w:rPr>
          <w:lang w:val="en-GB"/>
        </w:rPr>
        <w:t>al ban</w:t>
      </w:r>
      <w:r w:rsidRPr="00DE719F">
        <w:rPr>
          <w:lang w:val="en-US"/>
        </w:rPr>
        <w:t xml:space="preserve"> on eating beans, not because they lead to belching, indigestion, and bad dreams, or because a bean has the shape of a human head, as in the line: </w:t>
      </w:r>
      <w:r w:rsidRPr="00DE719F">
        <w:rPr>
          <w:i/>
          <w:lang w:val="en-US"/>
        </w:rPr>
        <w:t>To eat beans is like eating your parents’ heads,</w:t>
      </w:r>
      <w:r w:rsidRPr="00DE719F">
        <w:rPr>
          <w:lang w:val="en-US"/>
        </w:rPr>
        <w:t xml:space="preserve"> – but rather because eating beans produces sterility in women (</w:t>
      </w:r>
      <w:r w:rsidRPr="00DE719F">
        <w:rPr>
          <w:i/>
          <w:lang w:val="en-US"/>
        </w:rPr>
        <w:t>Strom</w:t>
      </w:r>
      <w:r w:rsidRPr="00DE719F">
        <w:rPr>
          <w:lang w:val="en-US"/>
        </w:rPr>
        <w:t xml:space="preserve">. </w:t>
      </w:r>
      <w:r w:rsidR="00A65095">
        <w:rPr>
          <w:lang w:val="en-US"/>
        </w:rPr>
        <w:t>3.</w:t>
      </w:r>
      <w:r w:rsidRPr="00DE719F">
        <w:rPr>
          <w:lang w:val="en-US"/>
        </w:rPr>
        <w:t>24</w:t>
      </w:r>
      <w:r w:rsidR="00A65095">
        <w:rPr>
          <w:lang w:val="en-US"/>
        </w:rPr>
        <w:t>.</w:t>
      </w:r>
      <w:r w:rsidRPr="00DE719F">
        <w:rPr>
          <w:lang w:val="en-US"/>
        </w:rPr>
        <w:t>1</w:t>
      </w:r>
      <w:r w:rsidR="00A65095">
        <w:rPr>
          <w:lang w:val="en-US"/>
        </w:rPr>
        <w:t>-</w:t>
      </w:r>
      <w:r w:rsidRPr="00DE719F">
        <w:rPr>
          <w:lang w:val="en-US"/>
        </w:rPr>
        <w:t>2).</w:t>
      </w:r>
    </w:p>
    <w:p w14:paraId="7CA84F63" w14:textId="312C459B" w:rsidR="006B63D4" w:rsidRPr="00DE719F" w:rsidRDefault="006B63D4" w:rsidP="00611AAA">
      <w:pPr>
        <w:pStyle w:val="Pargrafo"/>
        <w:rPr>
          <w:lang w:val="en-US"/>
        </w:rPr>
      </w:pPr>
      <w:r w:rsidRPr="00DE719F">
        <w:rPr>
          <w:lang w:val="en-US"/>
        </w:rPr>
        <w:t>Compare with this sophisticated hypotheses a simple list, given by Diogenes Laertius (</w:t>
      </w:r>
      <w:r w:rsidR="00A65095">
        <w:rPr>
          <w:lang w:val="en-US"/>
        </w:rPr>
        <w:t>8.</w:t>
      </w:r>
      <w:r w:rsidRPr="00DE719F">
        <w:rPr>
          <w:lang w:val="en-US"/>
        </w:rPr>
        <w:t>34</w:t>
      </w:r>
      <w:r w:rsidR="00A65095">
        <w:rPr>
          <w:lang w:val="en-US"/>
        </w:rPr>
        <w:t>-</w:t>
      </w:r>
      <w:r w:rsidRPr="00DE719F">
        <w:rPr>
          <w:lang w:val="en-US"/>
        </w:rPr>
        <w:t>35), where Alexander Polyhistor, quoting from Aristotle (</w:t>
      </w:r>
      <w:r w:rsidRPr="00DE719F">
        <w:rPr>
          <w:i/>
          <w:iCs/>
          <w:lang w:val="en-US"/>
        </w:rPr>
        <w:t>On the Pythagoreans</w:t>
      </w:r>
      <w:r w:rsidRPr="00DE719F">
        <w:rPr>
          <w:lang w:val="en-US"/>
        </w:rPr>
        <w:t>, fr. 5 Ross), relates that abstention from beans is advised either because they resemble privy parts, or because they are like the gates of Hades</w:t>
      </w:r>
      <w:r w:rsidR="00611AAA">
        <w:rPr>
          <w:lang w:val="en-US"/>
        </w:rPr>
        <w:t>,</w:t>
      </w:r>
      <w:r w:rsidRPr="00DE719F">
        <w:rPr>
          <w:lang w:val="en-US"/>
        </w:rPr>
        <w:t xml:space="preserve"> or because they are destructive, or because they are like the nature of the universe, or, finally, because they are oligarchical, being used in the choice of rulers by lot (for this latter </w:t>
      </w:r>
      <w:r w:rsidR="00611AAA">
        <w:rPr>
          <w:lang w:val="en-US"/>
        </w:rPr>
        <w:t xml:space="preserve">point, </w:t>
      </w:r>
      <w:r w:rsidRPr="00DE719F">
        <w:rPr>
          <w:lang w:val="en-US"/>
        </w:rPr>
        <w:t xml:space="preserve">cf. </w:t>
      </w:r>
      <w:r w:rsidRPr="00DE719F">
        <w:rPr>
          <w:i/>
          <w:iCs/>
          <w:lang w:val="en-US"/>
        </w:rPr>
        <w:t>Elench</w:t>
      </w:r>
      <w:r w:rsidR="00A65095">
        <w:rPr>
          <w:i/>
          <w:iCs/>
          <w:lang w:val="en-US"/>
        </w:rPr>
        <w:t>.</w:t>
      </w:r>
      <w:r w:rsidRPr="00DE719F">
        <w:rPr>
          <w:lang w:val="en-US"/>
        </w:rPr>
        <w:t xml:space="preserve"> </w:t>
      </w:r>
      <w:r w:rsidR="00A65095">
        <w:rPr>
          <w:lang w:val="en-US"/>
        </w:rPr>
        <w:t>6.</w:t>
      </w:r>
      <w:r w:rsidRPr="00DE719F">
        <w:rPr>
          <w:lang w:val="en-US"/>
        </w:rPr>
        <w:t xml:space="preserve">27). Iamblichus in </w:t>
      </w:r>
      <w:r w:rsidRPr="00DE719F">
        <w:rPr>
          <w:i/>
          <w:lang w:val="en-US"/>
        </w:rPr>
        <w:t>VP</w:t>
      </w:r>
      <w:r w:rsidRPr="00DE719F">
        <w:rPr>
          <w:lang w:val="en-US"/>
        </w:rPr>
        <w:t xml:space="preserve"> 61 tells a curious story on how Pythagoras taught an ox to abstain from beans; in </w:t>
      </w:r>
      <w:r w:rsidRPr="00DE719F">
        <w:rPr>
          <w:i/>
          <w:iCs/>
          <w:lang w:val="en-US"/>
        </w:rPr>
        <w:t>VP</w:t>
      </w:r>
      <w:r w:rsidRPr="00DE719F">
        <w:rPr>
          <w:lang w:val="en-US"/>
        </w:rPr>
        <w:t xml:space="preserve"> 109 insists on the fact</w:t>
      </w:r>
      <w:r w:rsidRPr="00DE719F">
        <w:rPr>
          <w:b/>
          <w:lang w:val="en-US"/>
        </w:rPr>
        <w:t xml:space="preserve"> </w:t>
      </w:r>
      <w:r w:rsidRPr="00DE719F">
        <w:rPr>
          <w:lang w:val="en-US"/>
        </w:rPr>
        <w:t xml:space="preserve">that abstaining from beans has many unnamed sacred, natural and psychological reasons, and at the very end of his </w:t>
      </w:r>
      <w:r w:rsidRPr="00DE719F">
        <w:rPr>
          <w:i/>
          <w:lang w:val="en-US"/>
        </w:rPr>
        <w:t>Protreptikos</w:t>
      </w:r>
      <w:r w:rsidRPr="00DE719F">
        <w:rPr>
          <w:lang w:val="en-US"/>
        </w:rPr>
        <w:t xml:space="preserve"> gives one more theological reason.</w:t>
      </w:r>
      <w:r w:rsidRPr="00DE719F">
        <w:rPr>
          <w:rStyle w:val="Refdenotaderodap"/>
          <w:rFonts w:cs="Tinos"/>
          <w:szCs w:val="24"/>
          <w:lang w:val="en-US"/>
        </w:rPr>
        <w:footnoteReference w:id="15"/>
      </w:r>
    </w:p>
    <w:p w14:paraId="4DA5AEF3" w14:textId="63FAF6E7" w:rsidR="00AC0147" w:rsidRPr="009E3831" w:rsidRDefault="006B63D4" w:rsidP="00A870DA">
      <w:pPr>
        <w:pStyle w:val="Pargrafo"/>
      </w:pPr>
      <w:r w:rsidRPr="00DE719F">
        <w:rPr>
          <w:lang w:val="en-US"/>
        </w:rPr>
        <w:t>The reasons for the ban given in Hippolytus are manifestly twofold: the first is “cosmological,” the second is “experimental”, and “scientific experiments” of these sort are actually typical of the heresiologist’s gnostic sources. They also do not hesitate to adduce various natural analogies for the sake of explanation. Compare, for instance,</w:t>
      </w:r>
      <w:r w:rsidR="00A870DA">
        <w:t xml:space="preserve"> </w:t>
      </w:r>
      <w:r w:rsidR="00A870DA">
        <w:rPr>
          <w:lang w:val="en-US"/>
        </w:rPr>
        <w:t>the following passage:</w:t>
      </w:r>
    </w:p>
    <w:p w14:paraId="5FFA7216" w14:textId="4FA0DC67" w:rsidR="006B63D4" w:rsidRPr="00DE719F" w:rsidRDefault="00AC0147" w:rsidP="00AC0147">
      <w:pPr>
        <w:pStyle w:val="Citao"/>
        <w:rPr>
          <w:lang w:val="en-US"/>
        </w:rPr>
      </w:pPr>
      <w:r>
        <w:rPr>
          <w:lang w:val="en-US"/>
        </w:rPr>
        <w:t>[</w:t>
      </w:r>
      <w:r w:rsidR="006B63D4" w:rsidRPr="00DE719F">
        <w:rPr>
          <w:lang w:val="en-US"/>
        </w:rPr>
        <w:t>…</w:t>
      </w:r>
      <w:r>
        <w:rPr>
          <w:lang w:val="en-US"/>
        </w:rPr>
        <w:t xml:space="preserve">] </w:t>
      </w:r>
      <w:r w:rsidR="006B63D4" w:rsidRPr="00DE719F">
        <w:rPr>
          <w:lang w:val="en-US"/>
        </w:rPr>
        <w:t>if God fashioned man in his mother’s womb, that is Paradise, – let Paradise be the womb and Edem the placenta, and the ‘river, flowing out of Edem to water t</w:t>
      </w:r>
      <w:r>
        <w:rPr>
          <w:lang w:val="en-US"/>
        </w:rPr>
        <w:t xml:space="preserve">he garden’ the umbilical cord […] </w:t>
      </w:r>
      <w:r w:rsidR="006B63D4" w:rsidRPr="00DE719F">
        <w:rPr>
          <w:lang w:val="en-US"/>
        </w:rPr>
        <w:t>(</w:t>
      </w:r>
      <w:r w:rsidR="006B63D4" w:rsidRPr="00DE719F">
        <w:rPr>
          <w:i/>
          <w:lang w:val="en-US"/>
        </w:rPr>
        <w:t>Elench</w:t>
      </w:r>
      <w:r>
        <w:rPr>
          <w:i/>
          <w:lang w:val="en-US"/>
        </w:rPr>
        <w:t>.</w:t>
      </w:r>
      <w:r w:rsidR="006B63D4" w:rsidRPr="00DE719F">
        <w:rPr>
          <w:lang w:val="en-US"/>
        </w:rPr>
        <w:t xml:space="preserve"> </w:t>
      </w:r>
      <w:r>
        <w:rPr>
          <w:lang w:val="en-US"/>
        </w:rPr>
        <w:t>6.</w:t>
      </w:r>
      <w:r w:rsidR="006B63D4" w:rsidRPr="00DE719F">
        <w:rPr>
          <w:lang w:val="en-US"/>
        </w:rPr>
        <w:t>14).</w:t>
      </w:r>
    </w:p>
    <w:p w14:paraId="2A2F782F" w14:textId="2152B54E" w:rsidR="006B63D4" w:rsidRPr="00DE719F" w:rsidRDefault="006B63D4" w:rsidP="00AC0147">
      <w:pPr>
        <w:pStyle w:val="Pargrafo"/>
        <w:rPr>
          <w:lang w:val="en-US"/>
        </w:rPr>
      </w:pPr>
      <w:r w:rsidRPr="00DE719F">
        <w:rPr>
          <w:lang w:val="en-US"/>
        </w:rPr>
        <w:t xml:space="preserve">Thus said Zaratas. A similar if not identical source is independently of Hippolytus used by Porphyry. The information, given by Hippolytus as a continuous narrative, is distributed by the Neoplatonic philosopher according to the internal logic of his work: a much shortened story about Zaratas, with an emphasis on the ritual of purification which Pythagoras allegedly underwent in Babylonia, is found in </w:t>
      </w:r>
      <w:r w:rsidRPr="00DE719F">
        <w:rPr>
          <w:i/>
          <w:lang w:val="en-US"/>
        </w:rPr>
        <w:t>VP</w:t>
      </w:r>
      <w:r w:rsidRPr="00DE719F">
        <w:rPr>
          <w:lang w:val="en-US"/>
        </w:rPr>
        <w:t xml:space="preserve"> 12,</w:t>
      </w:r>
      <w:r w:rsidRPr="00DE719F">
        <w:rPr>
          <w:rStyle w:val="Refdenotaderodap"/>
          <w:rFonts w:cs="Tinos"/>
          <w:szCs w:val="24"/>
          <w:lang w:val="en-US"/>
        </w:rPr>
        <w:footnoteReference w:id="16"/>
      </w:r>
      <w:r w:rsidRPr="00DE719F">
        <w:rPr>
          <w:lang w:val="en-US"/>
        </w:rPr>
        <w:t xml:space="preserve"> while a discourse about beans – in </w:t>
      </w:r>
      <w:r w:rsidRPr="00DE719F">
        <w:rPr>
          <w:i/>
          <w:lang w:val="en-US"/>
        </w:rPr>
        <w:t>VP</w:t>
      </w:r>
      <w:r w:rsidRPr="00DE719F">
        <w:rPr>
          <w:lang w:val="en-US"/>
        </w:rPr>
        <w:t xml:space="preserve"> 44, followed by the same list of Pythagoras’ previous lives (</w:t>
      </w:r>
      <w:r w:rsidRPr="00DE719F">
        <w:rPr>
          <w:i/>
          <w:lang w:val="en-US"/>
        </w:rPr>
        <w:t>VP</w:t>
      </w:r>
      <w:r w:rsidR="00AC0147">
        <w:rPr>
          <w:lang w:val="en-US"/>
        </w:rPr>
        <w:t xml:space="preserve"> 45).</w:t>
      </w:r>
    </w:p>
    <w:p w14:paraId="569B8D9D" w14:textId="7EA54612" w:rsidR="00AC0147" w:rsidRDefault="006B63D4" w:rsidP="009E3831">
      <w:pPr>
        <w:pStyle w:val="Pargrafo"/>
        <w:rPr>
          <w:lang w:val="en-US"/>
        </w:rPr>
      </w:pPr>
      <w:r w:rsidRPr="00DE719F">
        <w:rPr>
          <w:lang w:val="en-US"/>
        </w:rPr>
        <w:t xml:space="preserve">In his </w:t>
      </w:r>
      <w:r w:rsidRPr="00DE719F">
        <w:rPr>
          <w:rFonts w:eastAsia="Times New Roman"/>
          <w:i/>
          <w:color w:val="000000"/>
          <w:lang w:val="en-US" w:eastAsia="ru-RU"/>
        </w:rPr>
        <w:t xml:space="preserve">On the Generation of the soul in the </w:t>
      </w:r>
      <w:r w:rsidRPr="00DE719F">
        <w:rPr>
          <w:rFonts w:eastAsia="Times New Roman"/>
          <w:color w:val="000000"/>
          <w:lang w:val="en-US" w:eastAsia="ru-RU"/>
        </w:rPr>
        <w:t>Timaeus (</w:t>
      </w:r>
      <w:r w:rsidRPr="00DE719F">
        <w:rPr>
          <w:lang w:val="en-US"/>
        </w:rPr>
        <w:t>1012</w:t>
      </w:r>
      <w:r w:rsidR="009E3831">
        <w:rPr>
          <w:lang w:val="en-US"/>
        </w:rPr>
        <w:t>E</w:t>
      </w:r>
      <w:r w:rsidRPr="00DE719F">
        <w:rPr>
          <w:lang w:val="en-US"/>
        </w:rPr>
        <w:t>) Plutarch openly admits that he uses an indirect source and then says that Xenocrates (fr. 68 Heinze)</w:t>
      </w:r>
    </w:p>
    <w:p w14:paraId="494212FB" w14:textId="77777777" w:rsidR="00AC0147" w:rsidRDefault="00AC0147" w:rsidP="00AC0147">
      <w:pPr>
        <w:pStyle w:val="Citao"/>
        <w:rPr>
          <w:lang w:val="en-US"/>
        </w:rPr>
      </w:pPr>
      <w:r>
        <w:rPr>
          <w:lang w:val="en-US"/>
        </w:rPr>
        <w:t>[</w:t>
      </w:r>
      <w:r w:rsidR="006B63D4" w:rsidRPr="00DE719F">
        <w:rPr>
          <w:lang w:val="en-US"/>
        </w:rPr>
        <w:t>…</w:t>
      </w:r>
      <w:r>
        <w:rPr>
          <w:lang w:val="en-US"/>
        </w:rPr>
        <w:t xml:space="preserve">] </w:t>
      </w:r>
      <w:r w:rsidR="006B63D4" w:rsidRPr="00DE719F">
        <w:rPr>
          <w:lang w:val="en-US"/>
        </w:rPr>
        <w:t>insert a limit in infinitude, which they call indefinite dyad (this Zaratas too, the teacher of Pythagoras, called mother of number; and the one he called father, which is also why he held those numbers to be better that resemble the monad)</w:t>
      </w:r>
      <w:r>
        <w:rPr>
          <w:lang w:val="en-US"/>
        </w:rPr>
        <w:t xml:space="preserve"> [</w:t>
      </w:r>
      <w:r w:rsidR="006B63D4" w:rsidRPr="00DE719F">
        <w:rPr>
          <w:lang w:val="en-US"/>
        </w:rPr>
        <w:t>…</w:t>
      </w:r>
      <w:r>
        <w:rPr>
          <w:lang w:val="en-US"/>
        </w:rPr>
        <w:t>]</w:t>
      </w:r>
      <w:r w:rsidR="006B63D4" w:rsidRPr="00DE719F">
        <w:rPr>
          <w:lang w:val="en-US"/>
        </w:rPr>
        <w:t xml:space="preserve"> (</w:t>
      </w:r>
      <w:r>
        <w:rPr>
          <w:lang w:val="en-US"/>
        </w:rPr>
        <w:t xml:space="preserve">trans. </w:t>
      </w:r>
      <w:r w:rsidR="006B63D4" w:rsidRPr="00DE719F">
        <w:rPr>
          <w:lang w:val="en-US"/>
        </w:rPr>
        <w:t>Cherniss).</w:t>
      </w:r>
    </w:p>
    <w:p w14:paraId="7A226CE0" w14:textId="457BFE6B" w:rsidR="006B63D4" w:rsidRPr="00DE719F" w:rsidRDefault="006B63D4" w:rsidP="009E3831">
      <w:pPr>
        <w:pStyle w:val="Pargrafo"/>
        <w:rPr>
          <w:lang w:val="en-US"/>
        </w:rPr>
      </w:pPr>
      <w:r w:rsidRPr="00DE719F">
        <w:rPr>
          <w:lang w:val="en-US"/>
        </w:rPr>
        <w:t xml:space="preserve">Having combined this testimony with Hippolytus Harold Cherniss (1976, </w:t>
      </w:r>
      <w:r w:rsidR="00603AD3" w:rsidRPr="00DE719F">
        <w:rPr>
          <w:lang w:val="en-US"/>
        </w:rPr>
        <w:t xml:space="preserve">p. </w:t>
      </w:r>
      <w:r w:rsidRPr="00DE719F">
        <w:rPr>
          <w:lang w:val="en-US"/>
        </w:rPr>
        <w:t>165</w:t>
      </w:r>
      <w:r w:rsidR="001C1FFA">
        <w:rPr>
          <w:lang w:val="en-US"/>
        </w:rPr>
        <w:t>,</w:t>
      </w:r>
      <w:r w:rsidRPr="00DE719F">
        <w:rPr>
          <w:lang w:val="en-US"/>
        </w:rPr>
        <w:t xml:space="preserve"> n</w:t>
      </w:r>
      <w:r w:rsidR="001C1FFA">
        <w:rPr>
          <w:lang w:val="en-US"/>
        </w:rPr>
        <w:t>ote</w:t>
      </w:r>
      <w:r w:rsidRPr="00DE719F">
        <w:rPr>
          <w:lang w:val="en-US"/>
        </w:rPr>
        <w:t xml:space="preserve"> C; with a reference to Roeper, 1852) concludes that behind an otherwise unknown Diodorus (of Eretria) can “lurk” the name of the Neopythagorean philosopher Eudorus (late first century BCE), </w:t>
      </w:r>
      <w:r w:rsidR="009E3831" w:rsidRPr="00DE719F">
        <w:rPr>
          <w:lang w:val="en-US"/>
        </w:rPr>
        <w:t xml:space="preserve">frequently used </w:t>
      </w:r>
      <w:r w:rsidR="009E3831">
        <w:rPr>
          <w:lang w:val="en-US"/>
        </w:rPr>
        <w:t xml:space="preserve">and </w:t>
      </w:r>
      <w:r w:rsidRPr="00DE719F">
        <w:rPr>
          <w:lang w:val="en-US"/>
        </w:rPr>
        <w:t>several times cited by Plutarch. This well may be the case and Eudorus could transmit this information to both Plutarch and Hippolytus. But we must remember that th</w:t>
      </w:r>
      <w:r w:rsidR="001C1FFA">
        <w:rPr>
          <w:lang w:val="en-US"/>
        </w:rPr>
        <w:t>is conjecture cannot be proven.</w:t>
      </w:r>
    </w:p>
    <w:p w14:paraId="37898A7B" w14:textId="77777777" w:rsidR="0066263D" w:rsidRDefault="006B63D4" w:rsidP="001C1FFA">
      <w:pPr>
        <w:pStyle w:val="Pargrafo"/>
        <w:rPr>
          <w:lang w:val="en-US"/>
        </w:rPr>
      </w:pPr>
      <w:r w:rsidRPr="00DE719F">
        <w:rPr>
          <w:lang w:val="en-US"/>
        </w:rPr>
        <w:t>Also in a heresiological context, Clement of Alexandria does not hesitate to follow a Zoroastrian trace:</w:t>
      </w:r>
    </w:p>
    <w:p w14:paraId="15B7CA5C" w14:textId="5BEE57FD" w:rsidR="006B63D4" w:rsidRPr="00DE719F" w:rsidRDefault="006B63D4" w:rsidP="009E3831">
      <w:pPr>
        <w:pStyle w:val="Citao"/>
        <w:rPr>
          <w:lang w:val="en-US"/>
        </w:rPr>
      </w:pPr>
      <w:r w:rsidRPr="00DE719F">
        <w:rPr>
          <w:lang w:val="en-US"/>
        </w:rPr>
        <w:t xml:space="preserve">Pythagoras was enthusiastic about Zoroaster, the Persian Magus, and the followers of Prodicus’ heretical sect claim to have obtained secret books of this writer. Alexander, in his work </w:t>
      </w:r>
      <w:r w:rsidRPr="00DE719F">
        <w:rPr>
          <w:i/>
          <w:lang w:val="en-US"/>
        </w:rPr>
        <w:t>On Pythagorean Symbols</w:t>
      </w:r>
      <w:r w:rsidRPr="00DE719F">
        <w:rPr>
          <w:lang w:val="en-US"/>
        </w:rPr>
        <w:t xml:space="preserve">, records that Pythagoras was a pupil of the Assyrian Zaratas (whom some identify with Ezekiel, wrongly, as I shall show presently), and claims in addition that Pythagoras </w:t>
      </w:r>
      <w:r w:rsidR="0066263D">
        <w:rPr>
          <w:lang w:val="en-US"/>
        </w:rPr>
        <w:t>learned from Gauls and Brahmans</w:t>
      </w:r>
      <w:r w:rsidRPr="00DE719F">
        <w:rPr>
          <w:lang w:val="en-US"/>
        </w:rPr>
        <w:t xml:space="preserve"> (Clement, </w:t>
      </w:r>
      <w:r w:rsidRPr="00DE719F">
        <w:rPr>
          <w:i/>
          <w:lang w:val="en-US"/>
        </w:rPr>
        <w:t>Strom</w:t>
      </w:r>
      <w:r w:rsidRPr="00DE719F">
        <w:rPr>
          <w:lang w:val="en-US"/>
        </w:rPr>
        <w:t xml:space="preserve">. </w:t>
      </w:r>
      <w:r w:rsidR="009E3831">
        <w:rPr>
          <w:lang w:val="en-US"/>
        </w:rPr>
        <w:t>1.</w:t>
      </w:r>
      <w:r w:rsidRPr="00DE719F">
        <w:rPr>
          <w:lang w:val="en-US"/>
        </w:rPr>
        <w:t>6</w:t>
      </w:r>
      <w:r w:rsidR="009E3831">
        <w:rPr>
          <w:lang w:val="en-US"/>
        </w:rPr>
        <w:t>9.</w:t>
      </w:r>
      <w:r w:rsidRPr="00DE719F">
        <w:rPr>
          <w:lang w:val="en-US"/>
        </w:rPr>
        <w:t>6</w:t>
      </w:r>
      <w:r w:rsidR="00393E95">
        <w:rPr>
          <w:lang w:val="en-US"/>
        </w:rPr>
        <w:t>-</w:t>
      </w:r>
      <w:r w:rsidRPr="00DE719F">
        <w:rPr>
          <w:lang w:val="en-US"/>
        </w:rPr>
        <w:t>70</w:t>
      </w:r>
      <w:r w:rsidR="009E3831">
        <w:rPr>
          <w:lang w:val="en-US"/>
        </w:rPr>
        <w:t>.</w:t>
      </w:r>
      <w:r w:rsidRPr="00DE719F">
        <w:rPr>
          <w:lang w:val="en-US"/>
        </w:rPr>
        <w:t xml:space="preserve">1). </w:t>
      </w:r>
    </w:p>
    <w:p w14:paraId="46DADE00" w14:textId="5460C080" w:rsidR="006B63D4" w:rsidRPr="00DE719F" w:rsidRDefault="006B63D4" w:rsidP="00387387">
      <w:pPr>
        <w:pStyle w:val="Pargrafo"/>
        <w:rPr>
          <w:lang w:val="en-US"/>
        </w:rPr>
      </w:pPr>
      <w:r w:rsidRPr="00DE719F">
        <w:rPr>
          <w:lang w:val="en-US"/>
        </w:rPr>
        <w:t>It is safe to assume therefor that our story about Zaratas (if not the entire report) had already been a part of Hellenistic doxographic tradition that reflects a general tendency to find suitable foreign teachers to all Greek authorities. In the same vein, Clement informs us that the teacher of Pythagoras was certain Sonchis, the highest prophet of the Egyptians, while Plato was associated with certain Sechnuphis of Heliopolis, Eudoxus the Cnidian studied under Chonuphis, and Democritus spent eight years with certain “Arpedonaptae” (land-surveyors) (</w:t>
      </w:r>
      <w:r w:rsidRPr="00DE719F">
        <w:rPr>
          <w:i/>
          <w:lang w:val="en-US"/>
        </w:rPr>
        <w:t>Strom</w:t>
      </w:r>
      <w:r w:rsidR="00387387">
        <w:rPr>
          <w:lang w:val="en-US"/>
        </w:rPr>
        <w:t>. 1.</w:t>
      </w:r>
      <w:r w:rsidRPr="00DE719F">
        <w:rPr>
          <w:lang w:val="en-US"/>
        </w:rPr>
        <w:t>69</w:t>
      </w:r>
      <w:r w:rsidR="00387387">
        <w:rPr>
          <w:lang w:val="en-US"/>
        </w:rPr>
        <w:t>.</w:t>
      </w:r>
      <w:r w:rsidRPr="00DE719F">
        <w:rPr>
          <w:lang w:val="en-US"/>
        </w:rPr>
        <w:t>1 f.). The source of this cento in Clement is unknown, but can probably also be traced to Hellenistic doxography.</w:t>
      </w:r>
      <w:r w:rsidRPr="00DE719F">
        <w:rPr>
          <w:rStyle w:val="Refdenotaderodap"/>
          <w:rFonts w:cs="Tinos"/>
          <w:szCs w:val="24"/>
          <w:lang w:val="en-US"/>
        </w:rPr>
        <w:footnoteReference w:id="17"/>
      </w:r>
    </w:p>
    <w:p w14:paraId="558370C7" w14:textId="2D640A15" w:rsidR="006B63D4" w:rsidRPr="00DE719F" w:rsidRDefault="006B63D4" w:rsidP="00387387">
      <w:pPr>
        <w:pStyle w:val="Pargrafo"/>
        <w:rPr>
          <w:lang w:val="en-US"/>
        </w:rPr>
      </w:pPr>
      <w:r w:rsidRPr="00DE719F">
        <w:rPr>
          <w:lang w:val="en-US"/>
        </w:rPr>
        <w:t>Some parts of information found in Hippolytus are present in other biographic reports, others are quite unique. The source used, as M. Marcovich has shown many years ago, is similar to the one appropriate</w:t>
      </w:r>
      <w:r w:rsidR="00387387">
        <w:rPr>
          <w:lang w:val="en-US"/>
        </w:rPr>
        <w:t>d by Antonius Diogenes (c. 100-</w:t>
      </w:r>
      <w:r w:rsidRPr="00DE719F">
        <w:rPr>
          <w:lang w:val="en-US"/>
        </w:rPr>
        <w:t>130 CE),</w:t>
      </w:r>
      <w:r w:rsidRPr="00DE719F">
        <w:rPr>
          <w:rStyle w:val="Refdenotaderodap"/>
          <w:rFonts w:cs="Tinos"/>
          <w:szCs w:val="24"/>
          <w:lang w:val="en-US"/>
        </w:rPr>
        <w:footnoteReference w:id="18"/>
      </w:r>
      <w:r w:rsidRPr="00DE719F">
        <w:rPr>
          <w:lang w:val="en-US"/>
        </w:rPr>
        <w:t xml:space="preserve"> but must depend on a much earlier doxographic tradition. The direct reference to Aristoxenus, absent in Porphyry, is especially puzzling. It became virtually a commonplace to deny that the student of Aristotle may author the report. The arguments vary, but the major objections are usually reduced to a claim that Aristoxenus who elsewhere claimed that stories about the dietary restrictions allegedly current among the Pythagoreans are false, could forget about this on the present occasion. But, given that Aristoxenus had written a great number of works of which we possess only a handful of fragments and secondary reports, a possibility that he told this somewhere else cannot be ruled out. Some scholars insist that certain peculiarities of the report are allegedly contain the Stoic and Neo-Pythagorean elements. But this cannot be proven. Finally, some scholars on purely doctrinal grounds say that Aristoxenus cannot believe in such absurd stories. Admittedly, the report suffered changes, but I see no reasons to dismiss it as entirely unreliable.</w:t>
      </w:r>
    </w:p>
    <w:p w14:paraId="0E9583AA" w14:textId="19010A04" w:rsidR="006B63D4" w:rsidRPr="00DE719F" w:rsidRDefault="006B63D4" w:rsidP="00387387">
      <w:pPr>
        <w:pStyle w:val="Ttulo1"/>
        <w:rPr>
          <w:lang w:val="en-US"/>
        </w:rPr>
      </w:pPr>
      <w:r w:rsidRPr="00DE719F">
        <w:rPr>
          <w:lang w:val="en-US"/>
        </w:rPr>
        <w:t xml:space="preserve">III. Concluding remarks </w:t>
      </w:r>
    </w:p>
    <w:p w14:paraId="3336150F" w14:textId="4CB4B067" w:rsidR="006B63D4" w:rsidRPr="00DE719F" w:rsidRDefault="006B63D4" w:rsidP="00E63A91">
      <w:pPr>
        <w:pStyle w:val="Pargrafo"/>
        <w:rPr>
          <w:lang w:val="en-US"/>
        </w:rPr>
      </w:pPr>
      <w:r w:rsidRPr="00DE719F">
        <w:rPr>
          <w:lang w:val="en-US"/>
        </w:rPr>
        <w:t>We see that for Hippolytus (1) the universal attunement is connected with the destiny of individual soul a</w:t>
      </w:r>
      <w:r w:rsidR="00E63A91">
        <w:rPr>
          <w:lang w:val="en-US"/>
        </w:rPr>
        <w:t xml:space="preserve">s well as strict </w:t>
      </w:r>
      <w:r w:rsidRPr="00DE719F">
        <w:rPr>
          <w:lang w:val="en-US"/>
        </w:rPr>
        <w:t>dietary restrictions and (2) it was Zaratas who helped Pythagoras to deve</w:t>
      </w:r>
      <w:r w:rsidR="00387387">
        <w:rPr>
          <w:lang w:val="en-US"/>
        </w:rPr>
        <w:t>lop this remarkable philosophy.</w:t>
      </w:r>
    </w:p>
    <w:p w14:paraId="3CD2AADB" w14:textId="5F7A8510" w:rsidR="006B63D4" w:rsidRPr="00DE719F" w:rsidRDefault="006B63D4" w:rsidP="00387387">
      <w:pPr>
        <w:pStyle w:val="Pargrafo"/>
        <w:rPr>
          <w:lang w:val="en-US"/>
        </w:rPr>
      </w:pPr>
      <w:r w:rsidRPr="00DE719F">
        <w:rPr>
          <w:lang w:val="en-US"/>
        </w:rPr>
        <w:t xml:space="preserve">Our quote opens with a plain statement that </w:t>
      </w:r>
      <w:r w:rsidRPr="00DE719F">
        <w:rPr>
          <w:i/>
          <w:lang w:val="en-US"/>
        </w:rPr>
        <w:t>metensomatosis</w:t>
      </w:r>
      <w:r w:rsidRPr="00DE719F">
        <w:rPr>
          <w:lang w:val="en-US"/>
        </w:rPr>
        <w:t xml:space="preserve"> is a sort of secret knowledge, possessed by just a few. One has a right to wonder: What is the source of this knowledge? The Egyptians? This is a typical assumption among the ancients, found already in Herodotus, who could be its inventor. The Egyptians, – he says, – “were the first to have maintained that the soul of man is immor</w:t>
      </w:r>
      <w:r w:rsidR="00315B4A">
        <w:rPr>
          <w:lang w:val="en-US"/>
        </w:rPr>
        <w:t>t</w:t>
      </w:r>
      <w:r w:rsidRPr="00DE719F">
        <w:rPr>
          <w:lang w:val="en-US"/>
        </w:rPr>
        <w:t>al, and that when the body perishes, it enters into another animal that is being born at the time…” (</w:t>
      </w:r>
      <w:r w:rsidRPr="00DE719F">
        <w:rPr>
          <w:i/>
          <w:iCs/>
          <w:lang w:val="en-US"/>
        </w:rPr>
        <w:t>Hist</w:t>
      </w:r>
      <w:r w:rsidRPr="00DE719F">
        <w:rPr>
          <w:lang w:val="en-US"/>
        </w:rPr>
        <w:t xml:space="preserve">. </w:t>
      </w:r>
      <w:r w:rsidR="00387387">
        <w:rPr>
          <w:lang w:val="en-US"/>
        </w:rPr>
        <w:t>2.</w:t>
      </w:r>
      <w:r w:rsidRPr="00DE719F">
        <w:rPr>
          <w:lang w:val="en-US"/>
        </w:rPr>
        <w:t>123). It is true that the Egyptians believed in immortality of the soul and transformed their gods in animal forms, but the rest is mistaken: they never believed in any form of transmigration of the individual souls. Nothing of the sort, to the best of our knowledge, is found among the Babylonians, the Persians, the Scythia</w:t>
      </w:r>
      <w:r w:rsidR="00387387">
        <w:rPr>
          <w:lang w:val="en-US"/>
        </w:rPr>
        <w:t>ns, the Druids, or the Orphics.</w:t>
      </w:r>
    </w:p>
    <w:p w14:paraId="78F15531" w14:textId="6F5EAEE5" w:rsidR="006B63D4" w:rsidRPr="00DE719F" w:rsidRDefault="006B63D4" w:rsidP="00E63A91">
      <w:pPr>
        <w:pStyle w:val="Pargrafo"/>
        <w:rPr>
          <w:lang w:val="en-US"/>
        </w:rPr>
      </w:pPr>
      <w:r w:rsidRPr="00DE719F">
        <w:rPr>
          <w:lang w:val="en-US"/>
        </w:rPr>
        <w:t>In search of a true source of Pythagoras’ inspiration, contemporary scholars tend to look at traditional Greek religion and/or foreign practices of ecstasy. A popular theory about Pythagoras’ “shamanism” is now obsolete.</w:t>
      </w:r>
      <w:r w:rsidRPr="00DE719F">
        <w:rPr>
          <w:rStyle w:val="Refdenotaderodap"/>
          <w:rFonts w:cs="Tinos"/>
          <w:szCs w:val="24"/>
          <w:lang w:val="en-US"/>
        </w:rPr>
        <w:footnoteReference w:id="19"/>
      </w:r>
      <w:r w:rsidRPr="00DE719F">
        <w:rPr>
          <w:lang w:val="en-US"/>
        </w:rPr>
        <w:t xml:space="preserve"> Living in Siberia, where the shamanistic tradition is still alive and even flourishing (most notoriously, in some regions of Altay, Buryatia and Yakutia), we occasionally consulted the leading specialists in the area.</w:t>
      </w:r>
      <w:r w:rsidRPr="00DE719F">
        <w:rPr>
          <w:rStyle w:val="Refdenotaderodap"/>
          <w:rFonts w:cs="Tinos"/>
          <w:szCs w:val="24"/>
          <w:lang w:val="en-US"/>
        </w:rPr>
        <w:footnoteReference w:id="20"/>
      </w:r>
      <w:r w:rsidRPr="00DE719F">
        <w:rPr>
          <w:lang w:val="en-US"/>
        </w:rPr>
        <w:t xml:space="preserve"> All of them unanimously admit that there are, with few conspicuous exceptions, no signs of reincarnation in the shamanistic religion.</w:t>
      </w:r>
    </w:p>
    <w:p w14:paraId="5D5E3D7F" w14:textId="1E2E11E6" w:rsidR="006B63D4" w:rsidRPr="00DE719F" w:rsidRDefault="006B63D4" w:rsidP="00387387">
      <w:pPr>
        <w:pStyle w:val="Pargrafo"/>
        <w:rPr>
          <w:lang w:val="en-US"/>
        </w:rPr>
      </w:pPr>
      <w:r w:rsidRPr="00DE719F">
        <w:rPr>
          <w:lang w:val="en-US"/>
        </w:rPr>
        <w:t>Some form of metempsychosis is present in the traditional believes of the Khanty and Mansi – the peoples of Ugric origin, living in the Northwestern part of Siberia. The first (immortal or collective) soul, or a breath (</w:t>
      </w:r>
      <w:r w:rsidRPr="00DE719F">
        <w:rPr>
          <w:i/>
          <w:lang w:val="en-US"/>
        </w:rPr>
        <w:t>lil’</w:t>
      </w:r>
      <w:r w:rsidRPr="00DE719F">
        <w:rPr>
          <w:lang w:val="en-US"/>
        </w:rPr>
        <w:t>), which is different from the second (personal) soul, or a shadow (</w:t>
      </w:r>
      <w:r w:rsidRPr="00DE719F">
        <w:rPr>
          <w:i/>
          <w:lang w:val="en-US"/>
        </w:rPr>
        <w:t>is</w:t>
      </w:r>
      <w:r w:rsidRPr="00DE719F">
        <w:rPr>
          <w:lang w:val="en-US"/>
        </w:rPr>
        <w:t>), is located in human heart and/or hair (which explains the terrible habit of scalping, which the Khanty practiced until the beginning of the twentieth century), leaves body as evaporation, a bird or a gnat and departs to a gloomy place, located in the Lower Ob’, which he leaves only in order to enter a new body (a human being, a bear or even a tree). The soul enters the body in birth or immediately afterwards.</w:t>
      </w:r>
      <w:r w:rsidRPr="00DE719F">
        <w:rPr>
          <w:rStyle w:val="Refdenotaderodap"/>
          <w:rFonts w:cs="Tinos"/>
          <w:szCs w:val="24"/>
          <w:lang w:val="en-US"/>
        </w:rPr>
        <w:footnoteReference w:id="21"/>
      </w:r>
      <w:r w:rsidRPr="00DE719F">
        <w:rPr>
          <w:lang w:val="en-US"/>
        </w:rPr>
        <w:t xml:space="preserve"> It is interesting that the twins share just one soul. There are also indications that the souls reenter only the kindred bodies, and when a kin dies out this means the final death of the soul (</w:t>
      </w:r>
      <w:r w:rsidRPr="00DE719F">
        <w:rPr>
          <w:bCs/>
          <w:lang w:val="en-US"/>
        </w:rPr>
        <w:t>Ruttkai-Mikklian</w:t>
      </w:r>
      <w:r w:rsidR="00603AD3" w:rsidRPr="00DE719F">
        <w:rPr>
          <w:bCs/>
          <w:lang w:val="en-US"/>
        </w:rPr>
        <w:t>,</w:t>
      </w:r>
      <w:r w:rsidRPr="00DE719F">
        <w:rPr>
          <w:lang w:val="en-US"/>
        </w:rPr>
        <w:t xml:space="preserve"> 2005).</w:t>
      </w:r>
      <w:r w:rsidRPr="00DE719F">
        <w:rPr>
          <w:rStyle w:val="Refdenotaderodap"/>
          <w:rFonts w:cs="Tinos"/>
          <w:szCs w:val="24"/>
          <w:lang w:val="en-US"/>
        </w:rPr>
        <w:footnoteReference w:id="22"/>
      </w:r>
      <w:r w:rsidRPr="00DE719F">
        <w:rPr>
          <w:lang w:val="en-US"/>
        </w:rPr>
        <w:t xml:space="preserve"> This tradition is certainly too late to influence Greek religion and could itself be influen</w:t>
      </w:r>
      <w:r w:rsidR="00387387">
        <w:rPr>
          <w:lang w:val="en-US"/>
        </w:rPr>
        <w:t>ced by the Buddhists practices.</w:t>
      </w:r>
    </w:p>
    <w:p w14:paraId="036A255B" w14:textId="3791BFF6" w:rsidR="006B63D4" w:rsidRPr="00DE719F" w:rsidRDefault="006B63D4" w:rsidP="00A913A2">
      <w:pPr>
        <w:pStyle w:val="Pargrafo"/>
        <w:rPr>
          <w:lang w:val="en-US"/>
        </w:rPr>
      </w:pPr>
      <w:r w:rsidRPr="00DE719F">
        <w:rPr>
          <w:lang w:val="en-US"/>
        </w:rPr>
        <w:t xml:space="preserve">The Nanais and Ulchi peoples (The Lower Amur) also believe in reincarnation: the soul of a dead man descends in </w:t>
      </w:r>
      <w:r w:rsidRPr="00DE719F">
        <w:rPr>
          <w:i/>
          <w:lang w:val="en-US"/>
        </w:rPr>
        <w:t>buni</w:t>
      </w:r>
      <w:r w:rsidRPr="00DE719F">
        <w:rPr>
          <w:lang w:val="en-US"/>
        </w:rPr>
        <w:t xml:space="preserve">, where it lives for a long time and, when dies, further descends in </w:t>
      </w:r>
      <w:r w:rsidRPr="00DE719F">
        <w:rPr>
          <w:i/>
          <w:lang w:val="en-US"/>
        </w:rPr>
        <w:t>choliochoa</w:t>
      </w:r>
      <w:r w:rsidRPr="00DE719F">
        <w:rPr>
          <w:lang w:val="en-US"/>
        </w:rPr>
        <w:t xml:space="preserve">, another underworld inside </w:t>
      </w:r>
      <w:r w:rsidRPr="00DE719F">
        <w:rPr>
          <w:i/>
          <w:lang w:val="en-US"/>
        </w:rPr>
        <w:t>buni</w:t>
      </w:r>
      <w:r w:rsidRPr="00DE719F">
        <w:rPr>
          <w:lang w:val="en-US"/>
        </w:rPr>
        <w:t xml:space="preserve">, and from this second underworld it reincarnates in this world as a grass, flower, tree, animal or </w:t>
      </w:r>
      <w:r w:rsidR="00A913A2">
        <w:rPr>
          <w:lang w:val="en-US"/>
        </w:rPr>
        <w:t>human being</w:t>
      </w:r>
      <w:r w:rsidRPr="00DE719F">
        <w:rPr>
          <w:lang w:val="en-US"/>
        </w:rPr>
        <w:t>. Remarkably, that the souls of those died in their childhood usually returns to their parents. The scholars remark that these views are unique to the region and somewhat similar to the ideas current among the Koreans, which may explain their peculiarity (Smoliak</w:t>
      </w:r>
      <w:r w:rsidR="00603AD3" w:rsidRPr="00DE719F">
        <w:rPr>
          <w:lang w:val="en-US"/>
        </w:rPr>
        <w:t>,</w:t>
      </w:r>
      <w:r w:rsidRPr="00DE719F">
        <w:rPr>
          <w:lang w:val="en-US"/>
        </w:rPr>
        <w:t xml:space="preserve"> 1978</w:t>
      </w:r>
      <w:r w:rsidR="00387387">
        <w:rPr>
          <w:lang w:val="en-US"/>
        </w:rPr>
        <w:t xml:space="preserve">; </w:t>
      </w:r>
      <w:r w:rsidR="00387387" w:rsidRPr="00DE719F">
        <w:rPr>
          <w:lang w:val="en-US"/>
        </w:rPr>
        <w:t>Smoliak</w:t>
      </w:r>
      <w:r w:rsidR="00387387">
        <w:rPr>
          <w:lang w:val="en-US"/>
        </w:rPr>
        <w:t xml:space="preserve"> </w:t>
      </w:r>
      <w:r w:rsidRPr="00DE719F">
        <w:rPr>
          <w:lang w:val="en-US"/>
        </w:rPr>
        <w:t xml:space="preserve">1991, </w:t>
      </w:r>
      <w:r w:rsidR="00603AD3" w:rsidRPr="00DE719F">
        <w:rPr>
          <w:lang w:val="en-US"/>
        </w:rPr>
        <w:t xml:space="preserve">p. </w:t>
      </w:r>
      <w:r w:rsidRPr="00DE719F">
        <w:rPr>
          <w:lang w:val="en-US"/>
        </w:rPr>
        <w:t>123 f.).</w:t>
      </w:r>
    </w:p>
    <w:p w14:paraId="018956AE" w14:textId="54B2F347" w:rsidR="006B63D4" w:rsidRPr="00DE719F" w:rsidRDefault="00A913A2" w:rsidP="00A913A2">
      <w:pPr>
        <w:pStyle w:val="Pargrafo"/>
        <w:rPr>
          <w:lang w:val="en-US"/>
        </w:rPr>
      </w:pPr>
      <w:r>
        <w:rPr>
          <w:lang w:val="en-US"/>
        </w:rPr>
        <w:t>Now, a</w:t>
      </w:r>
      <w:r w:rsidR="006B63D4" w:rsidRPr="00DE719F">
        <w:rPr>
          <w:lang w:val="en-US"/>
        </w:rPr>
        <w:t xml:space="preserve"> later tradition about Pythagoras adds to the list of places he visited the land of the Brahmans, but no one in antiquity ever connected the Pythagorean psychology with India, although at least from the Hellenistic period the Greeks and Latin authors possessed reasonably reliable information about this country.</w:t>
      </w:r>
      <w:r w:rsidR="006B63D4" w:rsidRPr="00DE719F">
        <w:rPr>
          <w:rStyle w:val="Refdenotaderodap"/>
          <w:rFonts w:cs="Tinos"/>
          <w:szCs w:val="24"/>
          <w:lang w:val="en-US"/>
        </w:rPr>
        <w:footnoteReference w:id="23"/>
      </w:r>
      <w:r w:rsidR="006B63D4" w:rsidRPr="00DE719F">
        <w:rPr>
          <w:lang w:val="en-US"/>
        </w:rPr>
        <w:t xml:space="preserve"> “Now I must dare to speak the truth, especially as truth is my theme” (Plato, </w:t>
      </w:r>
      <w:r w:rsidR="006B63D4" w:rsidRPr="00DE719F">
        <w:rPr>
          <w:i/>
          <w:lang w:val="en-US"/>
        </w:rPr>
        <w:t>Phaedrus</w:t>
      </w:r>
      <w:r w:rsidR="006B63D4" w:rsidRPr="00DE719F">
        <w:rPr>
          <w:lang w:val="en-US"/>
        </w:rPr>
        <w:t>, 247c): We think that one has to admit that any feasible theory about the origin of the Pythagorean idea of reincarnation will lead us to the Indians. We may presuppose a direct contact, or postulate some sort of intermediary, most probably the Persians, as did Hippolytus in this remarkable passage.</w:t>
      </w:r>
      <w:r w:rsidR="004B09FC" w:rsidRPr="00DE719F">
        <w:rPr>
          <w:rStyle w:val="Refdenotaderodap"/>
          <w:rFonts w:cs="Tinos"/>
          <w:szCs w:val="24"/>
          <w:lang w:val="en-US"/>
        </w:rPr>
        <w:t xml:space="preserve"> </w:t>
      </w:r>
      <w:r w:rsidR="006B63D4" w:rsidRPr="00DE719F">
        <w:rPr>
          <w:lang w:val="en-US"/>
        </w:rPr>
        <w:t>If we are not surprised to find Greek golden pendants in a Hunnish tumulus in Mongolia (Polos’mak et al.</w:t>
      </w:r>
      <w:r w:rsidR="00603AD3" w:rsidRPr="00DE719F">
        <w:rPr>
          <w:lang w:val="en-US"/>
        </w:rPr>
        <w:t>,</w:t>
      </w:r>
      <w:r w:rsidR="006B63D4" w:rsidRPr="00DE719F">
        <w:rPr>
          <w:lang w:val="en-US"/>
        </w:rPr>
        <w:t xml:space="preserve"> 2011, </w:t>
      </w:r>
      <w:r w:rsidR="00603AD3" w:rsidRPr="00DE719F">
        <w:rPr>
          <w:lang w:val="en-US"/>
        </w:rPr>
        <w:t xml:space="preserve">p. </w:t>
      </w:r>
      <w:r w:rsidR="006B63D4" w:rsidRPr="00DE719F">
        <w:rPr>
          <w:lang w:val="en-US"/>
        </w:rPr>
        <w:t>111 ff.), why we are so reluctant to accept a possibility of intellectual contacts between the Greeks and other nations?</w:t>
      </w:r>
      <w:r w:rsidR="006B63D4" w:rsidRPr="00DE719F">
        <w:rPr>
          <w:rStyle w:val="Refdenotaderodap"/>
          <w:rFonts w:cs="Tinos"/>
          <w:szCs w:val="24"/>
          <w:lang w:val="en-US"/>
        </w:rPr>
        <w:footnoteReference w:id="24"/>
      </w:r>
      <w:r w:rsidR="006B63D4" w:rsidRPr="00DE719F">
        <w:rPr>
          <w:lang w:val="en-US"/>
        </w:rPr>
        <w:t xml:space="preserve"> The place called “Yawan” and an ethnic name “Yawanaya”, which scholars interpret as “Ionia” and the “Ionians”, are found in the texts dated </w:t>
      </w:r>
      <w:r w:rsidR="00707D3A">
        <w:rPr>
          <w:lang w:val="en-US"/>
        </w:rPr>
        <w:t>to the Neo-Assyrian Empire (750-</w:t>
      </w:r>
      <w:r w:rsidR="006B63D4" w:rsidRPr="00DE719F">
        <w:rPr>
          <w:lang w:val="en-US"/>
        </w:rPr>
        <w:t>612 BCE). They are presented as seafarers (actually marauders and pirates) living in the far west and treated as enemies. A unique letter, dated to the time of the Assyrian king Esarhaddon (680</w:t>
      </w:r>
      <w:r w:rsidR="00707D3A">
        <w:rPr>
          <w:lang w:val="en-US"/>
        </w:rPr>
        <w:t>-</w:t>
      </w:r>
      <w:r w:rsidR="006B63D4" w:rsidRPr="00DE719F">
        <w:rPr>
          <w:lang w:val="en-US"/>
        </w:rPr>
        <w:t>669), mentions fifteen refugees, one called by a Greek name. Some Greeks, mentioned in the documents from the time of the Neo-Babylonian and Early Persian Empires (612</w:t>
      </w:r>
      <w:r w:rsidR="00707D3A">
        <w:rPr>
          <w:lang w:val="en-US"/>
        </w:rPr>
        <w:t>-</w:t>
      </w:r>
      <w:r w:rsidR="006B63D4" w:rsidRPr="00DE719F">
        <w:rPr>
          <w:lang w:val="en-US"/>
        </w:rPr>
        <w:t>520 BCE), were specialists (a team of carpenters and the workers in a dockyard are mentioned in a Babylonian archive), others seem to have acted as official messengers and diplomats, merchants (delivering purple-coloured garments, raw materials, such as copper and iron, as well as slaves), etc. In Achaemenid period (520</w:t>
      </w:r>
      <w:r w:rsidR="00707D3A">
        <w:rPr>
          <w:lang w:val="en-US"/>
        </w:rPr>
        <w:t>-</w:t>
      </w:r>
      <w:r w:rsidR="006B63D4" w:rsidRPr="00DE719F">
        <w:rPr>
          <w:lang w:val="en-US"/>
        </w:rPr>
        <w:t>321 BCE) different Greek groups are distinguished by name and the place of origin, and some of them are mentioned as royal subjects. The Greeks are depicted on the walls of the grand staircase of the Receiving Hall of the Great King at Persepolis. They were employed as specialists (for instance the stonecutters, participated in the royal building programs), administrators, mercenaries, or simple workers (including women). A private document from Babylonia mentions the name of certain Bazbaka, “a clerk of the troops and superior of the Greeks”.</w:t>
      </w:r>
      <w:r w:rsidR="006B63D4" w:rsidRPr="00DE719F">
        <w:rPr>
          <w:rStyle w:val="Refdenotaderodap"/>
          <w:rFonts w:cs="Tinos"/>
          <w:szCs w:val="24"/>
          <w:lang w:val="en-US"/>
        </w:rPr>
        <w:footnoteReference w:id="25"/>
      </w:r>
      <w:r w:rsidR="006B63D4" w:rsidRPr="00DE719F">
        <w:rPr>
          <w:lang w:val="en-US"/>
        </w:rPr>
        <w:t xml:space="preserve"> This definitely proves that in Achaemenid period or even earlier the Greeks had already been a part of an essentially multinational society and nothing prevented them from direct cultural contacts of religious and scientific nature.</w:t>
      </w:r>
    </w:p>
    <w:p w14:paraId="7DB9FCAF" w14:textId="77777777" w:rsidR="006B63D4" w:rsidRPr="00DE719F" w:rsidRDefault="006B63D4" w:rsidP="00707D3A">
      <w:pPr>
        <w:pStyle w:val="Pargrafo"/>
        <w:rPr>
          <w:lang w:val="en-US"/>
        </w:rPr>
      </w:pPr>
      <w:r w:rsidRPr="00DE719F">
        <w:rPr>
          <w:lang w:val="en-US"/>
        </w:rPr>
        <w:t>The concept of reincarnation was foreign for the Greek thought. It appeared among the Pythagoreans and disappeared with the later Platonists. It was imported by Pythagoras who was sent by our biographers first to study abroad in Egypt, where he was able to learn science, and then (</w:t>
      </w:r>
      <w:r w:rsidRPr="00DE719F">
        <w:rPr>
          <w:i/>
          <w:lang w:val="en-US"/>
        </w:rPr>
        <w:t>volens nolens</w:t>
      </w:r>
      <w:r w:rsidRPr="00DE719F">
        <w:rPr>
          <w:lang w:val="en-US"/>
        </w:rPr>
        <w:t xml:space="preserve">) to Persia, where he was finally able to reach maturity and find answers to the most fundamental questions of being. His horizon expanded, but the Greek spirit of his philosophy remained untouched or as Apollonius of Tyana used to say: “For a </w:t>
      </w:r>
      <w:r w:rsidRPr="00DE719F">
        <w:rPr>
          <w:i/>
          <w:lang w:val="en-US"/>
        </w:rPr>
        <w:t>sophos</w:t>
      </w:r>
      <w:r w:rsidRPr="00DE719F">
        <w:rPr>
          <w:lang w:val="en-US"/>
        </w:rPr>
        <w:t xml:space="preserve"> Hellas is everywhere (</w:t>
      </w:r>
      <w:r w:rsidRPr="00DE719F">
        <w:t>σοφῷ</w:t>
      </w:r>
      <w:r w:rsidRPr="00DE719F">
        <w:rPr>
          <w:lang w:val="en-US"/>
        </w:rPr>
        <w:t xml:space="preserve"> </w:t>
      </w:r>
      <w:r w:rsidRPr="00DE719F">
        <w:t>ἀνδρὶ</w:t>
      </w:r>
      <w:r w:rsidRPr="00DE719F">
        <w:rPr>
          <w:lang w:val="en-US"/>
        </w:rPr>
        <w:t xml:space="preserve"> </w:t>
      </w:r>
      <w:r w:rsidRPr="00DE719F">
        <w:t>Ἑλλὰς</w:t>
      </w:r>
      <w:r w:rsidRPr="00DE719F">
        <w:rPr>
          <w:lang w:val="en-US"/>
        </w:rPr>
        <w:t xml:space="preserve"> </w:t>
      </w:r>
      <w:r w:rsidRPr="00DE719F">
        <w:t>πάντα</w:t>
      </w:r>
      <w:r w:rsidRPr="00DE719F">
        <w:rPr>
          <w:lang w:val="en-US"/>
        </w:rPr>
        <w:t>)”.</w:t>
      </w:r>
      <w:r w:rsidRPr="00DE719F">
        <w:rPr>
          <w:rStyle w:val="Refdenotaderodap"/>
          <w:rFonts w:cs="Tinos"/>
          <w:szCs w:val="24"/>
          <w:lang w:val="en-US"/>
        </w:rPr>
        <w:t xml:space="preserve"> </w:t>
      </w:r>
      <w:r w:rsidRPr="00DE719F">
        <w:rPr>
          <w:rStyle w:val="Refdenotaderodap"/>
          <w:rFonts w:cs="Tinos"/>
          <w:szCs w:val="24"/>
          <w:lang w:val="en-US"/>
        </w:rPr>
        <w:footnoteReference w:id="26"/>
      </w:r>
    </w:p>
    <w:p w14:paraId="36CDED00" w14:textId="4971F15A" w:rsidR="006B63D4" w:rsidRPr="002C59BF" w:rsidRDefault="00707D3A" w:rsidP="00707D3A">
      <w:pPr>
        <w:pStyle w:val="Ttulo1"/>
      </w:pPr>
      <w:r>
        <w:rPr>
          <w:lang w:val="en-US"/>
        </w:rPr>
        <w:t>Bibliography</w:t>
      </w:r>
    </w:p>
    <w:p w14:paraId="36F89355" w14:textId="04EB1DC5" w:rsidR="006B63D4" w:rsidRPr="00DE719F" w:rsidRDefault="00707D3A" w:rsidP="00707D3A">
      <w:pPr>
        <w:rPr>
          <w:lang w:val="en-US"/>
        </w:rPr>
      </w:pPr>
      <w:r w:rsidRPr="00DE719F">
        <w:rPr>
          <w:lang w:val="en-US"/>
        </w:rPr>
        <w:t>AFONASIN</w:t>
      </w:r>
      <w:r w:rsidR="006B63D4" w:rsidRPr="00DE719F">
        <w:rPr>
          <w:lang w:val="en-US"/>
        </w:rPr>
        <w:t>, E. V. (2012)</w:t>
      </w:r>
      <w:r w:rsidR="00603AD3" w:rsidRPr="00DE719F">
        <w:rPr>
          <w:lang w:val="en-US"/>
        </w:rPr>
        <w:t>.</w:t>
      </w:r>
      <w:r w:rsidR="006B63D4" w:rsidRPr="00DE719F">
        <w:rPr>
          <w:lang w:val="en-US"/>
        </w:rPr>
        <w:t xml:space="preserve"> The Pythagorean way of life in Clement of Alexandria and Iambli</w:t>
      </w:r>
      <w:r w:rsidR="006B63D4" w:rsidRPr="00DE719F">
        <w:rPr>
          <w:lang w:val="en-US"/>
        </w:rPr>
        <w:softHyphen/>
        <w:t>chus</w:t>
      </w:r>
      <w:r w:rsidR="00603AD3" w:rsidRPr="00DE719F">
        <w:rPr>
          <w:lang w:val="en-US"/>
        </w:rPr>
        <w:t xml:space="preserve">. In: </w:t>
      </w:r>
      <w:r w:rsidRPr="00DE719F">
        <w:rPr>
          <w:lang w:val="en-US"/>
        </w:rPr>
        <w:t>AFONASIN</w:t>
      </w:r>
      <w:r w:rsidR="00B81D16">
        <w:rPr>
          <w:lang w:val="en-US"/>
        </w:rPr>
        <w:t>, E.</w:t>
      </w:r>
      <w:r w:rsidR="00DA64E2">
        <w:rPr>
          <w:lang w:val="en-US"/>
        </w:rPr>
        <w:t xml:space="preserve"> V.</w:t>
      </w:r>
      <w:r w:rsidR="00A7057F">
        <w:rPr>
          <w:lang w:val="en-US"/>
        </w:rPr>
        <w:t>;</w:t>
      </w:r>
      <w:r w:rsidR="006B63D4" w:rsidRPr="00DE719F">
        <w:rPr>
          <w:lang w:val="en-US"/>
        </w:rPr>
        <w:t xml:space="preserve"> </w:t>
      </w:r>
      <w:r w:rsidRPr="00DE719F">
        <w:rPr>
          <w:lang w:val="en-US"/>
        </w:rPr>
        <w:t>DILLON</w:t>
      </w:r>
      <w:r w:rsidR="00A7057F">
        <w:rPr>
          <w:lang w:val="en-US"/>
        </w:rPr>
        <w:t xml:space="preserve">, </w:t>
      </w:r>
      <w:r w:rsidR="00A7057F" w:rsidRPr="00DE719F">
        <w:rPr>
          <w:lang w:val="en-US"/>
        </w:rPr>
        <w:t>J.</w:t>
      </w:r>
      <w:r w:rsidR="00A7057F">
        <w:rPr>
          <w:lang w:val="en-US"/>
        </w:rPr>
        <w:t>;</w:t>
      </w:r>
      <w:r w:rsidR="006B63D4" w:rsidRPr="00DE719F">
        <w:rPr>
          <w:lang w:val="en-US"/>
        </w:rPr>
        <w:t xml:space="preserve"> </w:t>
      </w:r>
      <w:r w:rsidRPr="00DE719F">
        <w:rPr>
          <w:lang w:val="en-US"/>
        </w:rPr>
        <w:t>FINAMORE</w:t>
      </w:r>
      <w:r w:rsidR="00A7057F">
        <w:rPr>
          <w:lang w:val="en-US"/>
        </w:rPr>
        <w:t>,</w:t>
      </w:r>
      <w:r w:rsidR="00A7057F" w:rsidRPr="00A7057F">
        <w:rPr>
          <w:lang w:val="en-US"/>
        </w:rPr>
        <w:t xml:space="preserve"> </w:t>
      </w:r>
      <w:r w:rsidR="00A7057F" w:rsidRPr="00DE719F">
        <w:rPr>
          <w:lang w:val="en-US"/>
        </w:rPr>
        <w:t xml:space="preserve">J. </w:t>
      </w:r>
      <w:r w:rsidR="00603AD3" w:rsidRPr="00DE719F">
        <w:rPr>
          <w:lang w:val="en-US"/>
        </w:rPr>
        <w:t>(</w:t>
      </w:r>
      <w:r w:rsidR="006B63D4" w:rsidRPr="00DE719F">
        <w:rPr>
          <w:lang w:val="en-US"/>
        </w:rPr>
        <w:t>eds.</w:t>
      </w:r>
      <w:r w:rsidR="00603AD3" w:rsidRPr="00DE719F">
        <w:rPr>
          <w:lang w:val="en-US"/>
        </w:rPr>
        <w:t>)</w:t>
      </w:r>
      <w:r w:rsidR="00A7057F">
        <w:rPr>
          <w:lang w:val="en-US"/>
        </w:rPr>
        <w:t>.</w:t>
      </w:r>
      <w:r w:rsidR="006B63D4" w:rsidRPr="00DE719F">
        <w:rPr>
          <w:lang w:val="en-US"/>
        </w:rPr>
        <w:t xml:space="preserve"> </w:t>
      </w:r>
      <w:r w:rsidR="006B63D4" w:rsidRPr="00DE719F">
        <w:rPr>
          <w:i/>
          <w:lang w:val="en-US"/>
        </w:rPr>
        <w:t>Iamblichus and the Foundation of Late Platonism.</w:t>
      </w:r>
      <w:r w:rsidR="006B63D4" w:rsidRPr="00DE719F">
        <w:rPr>
          <w:lang w:val="en-US"/>
        </w:rPr>
        <w:t xml:space="preserve"> Leiden</w:t>
      </w:r>
      <w:r w:rsidR="00603AD3" w:rsidRPr="00DE719F">
        <w:rPr>
          <w:lang w:val="en-US"/>
        </w:rPr>
        <w:t xml:space="preserve">, </w:t>
      </w:r>
      <w:r w:rsidR="00A7057F">
        <w:rPr>
          <w:lang w:val="en-US"/>
        </w:rPr>
        <w:t xml:space="preserve">Brill, </w:t>
      </w:r>
      <w:r w:rsidR="00603AD3" w:rsidRPr="00DE719F">
        <w:rPr>
          <w:lang w:val="en-US"/>
        </w:rPr>
        <w:t>p.</w:t>
      </w:r>
      <w:r w:rsidR="006B63D4" w:rsidRPr="00DE719F">
        <w:rPr>
          <w:lang w:val="en-US"/>
        </w:rPr>
        <w:t xml:space="preserve"> 13</w:t>
      </w:r>
      <w:r w:rsidR="00A7057F">
        <w:rPr>
          <w:lang w:val="en-US"/>
        </w:rPr>
        <w:t>-</w:t>
      </w:r>
      <w:r w:rsidR="006B63D4" w:rsidRPr="00DE719F">
        <w:rPr>
          <w:lang w:val="en-US"/>
        </w:rPr>
        <w:t>36.</w:t>
      </w:r>
    </w:p>
    <w:p w14:paraId="7939055C" w14:textId="5D680431" w:rsidR="006B63D4" w:rsidRDefault="00707D3A" w:rsidP="00A7057F">
      <w:pPr>
        <w:rPr>
          <w:lang w:val="en-US"/>
        </w:rPr>
      </w:pPr>
      <w:r w:rsidRPr="00DE719F">
        <w:rPr>
          <w:lang w:val="en-US"/>
        </w:rPr>
        <w:t>AFONASIN</w:t>
      </w:r>
      <w:r w:rsidR="006B63D4" w:rsidRPr="00DE719F">
        <w:rPr>
          <w:lang w:val="en-US"/>
        </w:rPr>
        <w:t>, E. V. (2016)</w:t>
      </w:r>
      <w:r w:rsidR="00603AD3" w:rsidRPr="00DE719F">
        <w:rPr>
          <w:lang w:val="en-US"/>
        </w:rPr>
        <w:t>.</w:t>
      </w:r>
      <w:r w:rsidR="006B63D4" w:rsidRPr="00DE719F">
        <w:rPr>
          <w:lang w:val="en-US"/>
        </w:rPr>
        <w:t xml:space="preserve"> Pythagorean numerology and Diophantus’ Arithmetica (A note on Hippolytus’ </w:t>
      </w:r>
      <w:r w:rsidR="006B63D4" w:rsidRPr="00DE719F">
        <w:rPr>
          <w:i/>
          <w:iCs/>
          <w:lang w:val="en-US"/>
        </w:rPr>
        <w:t>Elenchos</w:t>
      </w:r>
      <w:r w:rsidR="006B63D4" w:rsidRPr="00DE719F">
        <w:rPr>
          <w:lang w:val="en-US"/>
        </w:rPr>
        <w:t xml:space="preserve"> I 2)</w:t>
      </w:r>
      <w:r w:rsidR="00603AD3" w:rsidRPr="00DE719F">
        <w:rPr>
          <w:lang w:val="en-US"/>
        </w:rPr>
        <w:t xml:space="preserve">. In: </w:t>
      </w:r>
      <w:r w:rsidRPr="00DE719F">
        <w:rPr>
          <w:lang w:val="en-US"/>
        </w:rPr>
        <w:t>RENGER</w:t>
      </w:r>
      <w:r w:rsidR="00A7057F">
        <w:rPr>
          <w:lang w:val="en-US"/>
        </w:rPr>
        <w:t>,</w:t>
      </w:r>
      <w:r w:rsidR="00A7057F" w:rsidRPr="00A7057F">
        <w:rPr>
          <w:lang w:val="en-US"/>
        </w:rPr>
        <w:t xml:space="preserve"> </w:t>
      </w:r>
      <w:r w:rsidR="00A7057F" w:rsidRPr="00DE719F">
        <w:rPr>
          <w:lang w:val="en-US"/>
        </w:rPr>
        <w:t>A.-B.</w:t>
      </w:r>
      <w:r w:rsidR="00A7057F">
        <w:rPr>
          <w:lang w:val="en-US"/>
        </w:rPr>
        <w:t xml:space="preserve">; </w:t>
      </w:r>
      <w:r w:rsidRPr="00DE719F">
        <w:rPr>
          <w:lang w:val="en-US"/>
        </w:rPr>
        <w:t>STAVRU</w:t>
      </w:r>
      <w:r w:rsidR="00A7057F">
        <w:rPr>
          <w:lang w:val="en-US"/>
        </w:rPr>
        <w:t xml:space="preserve">, </w:t>
      </w:r>
      <w:r w:rsidR="00A7057F" w:rsidRPr="00DE719F">
        <w:rPr>
          <w:lang w:val="en-US"/>
        </w:rPr>
        <w:t>A.</w:t>
      </w:r>
      <w:r w:rsidRPr="00DE719F">
        <w:rPr>
          <w:lang w:val="en-US"/>
        </w:rPr>
        <w:t xml:space="preserve"> </w:t>
      </w:r>
      <w:r w:rsidR="00603AD3" w:rsidRPr="00DE719F">
        <w:rPr>
          <w:lang w:val="en-US"/>
        </w:rPr>
        <w:t>(</w:t>
      </w:r>
      <w:r w:rsidR="006B63D4" w:rsidRPr="00DE719F">
        <w:rPr>
          <w:lang w:val="en-US"/>
        </w:rPr>
        <w:t>eds.</w:t>
      </w:r>
      <w:r w:rsidR="00603AD3" w:rsidRPr="00DE719F">
        <w:rPr>
          <w:lang w:val="en-US"/>
        </w:rPr>
        <w:t>)</w:t>
      </w:r>
      <w:r w:rsidR="00A7057F">
        <w:rPr>
          <w:lang w:val="en-US"/>
        </w:rPr>
        <w:t>.</w:t>
      </w:r>
      <w:r w:rsidR="006B63D4" w:rsidRPr="00DE719F">
        <w:rPr>
          <w:lang w:val="en-US"/>
        </w:rPr>
        <w:t xml:space="preserve"> </w:t>
      </w:r>
      <w:r w:rsidR="006B63D4" w:rsidRPr="00DE719F">
        <w:rPr>
          <w:i/>
          <w:iCs/>
          <w:lang w:val="en-US"/>
        </w:rPr>
        <w:t>Pythagorean knowledge from the Ancient to the modern world</w:t>
      </w:r>
      <w:r w:rsidR="006B63D4" w:rsidRPr="00DE719F">
        <w:rPr>
          <w:lang w:val="en-US"/>
        </w:rPr>
        <w:t>. Wiesbaden</w:t>
      </w:r>
      <w:r w:rsidR="00A7057F">
        <w:rPr>
          <w:lang w:val="en-US"/>
        </w:rPr>
        <w:t>,</w:t>
      </w:r>
      <w:r w:rsidR="006B63D4" w:rsidRPr="00DE719F">
        <w:rPr>
          <w:lang w:val="en-US"/>
        </w:rPr>
        <w:t xml:space="preserve"> Harrassowitz Verlag</w:t>
      </w:r>
      <w:r w:rsidR="00603AD3" w:rsidRPr="00DE719F">
        <w:rPr>
          <w:lang w:val="en-US"/>
        </w:rPr>
        <w:t>, p.</w:t>
      </w:r>
      <w:r w:rsidR="006B63D4" w:rsidRPr="00DE719F">
        <w:rPr>
          <w:lang w:val="en-US"/>
        </w:rPr>
        <w:t xml:space="preserve"> 347</w:t>
      </w:r>
      <w:r w:rsidR="00A7057F">
        <w:rPr>
          <w:lang w:val="en-US"/>
        </w:rPr>
        <w:t>-</w:t>
      </w:r>
      <w:r w:rsidR="006B63D4" w:rsidRPr="00DE719F">
        <w:rPr>
          <w:lang w:val="en-US"/>
        </w:rPr>
        <w:t>360.</w:t>
      </w:r>
    </w:p>
    <w:p w14:paraId="1B8F8054" w14:textId="44D34E62" w:rsidR="006B63D4" w:rsidRPr="00DE719F" w:rsidRDefault="00707D3A" w:rsidP="00FA7B19">
      <w:pPr>
        <w:rPr>
          <w:lang w:val="en-US"/>
        </w:rPr>
      </w:pPr>
      <w:r w:rsidRPr="00DE719F">
        <w:rPr>
          <w:lang w:val="en-US"/>
        </w:rPr>
        <w:t>AFONASINA</w:t>
      </w:r>
      <w:r w:rsidR="006B63D4" w:rsidRPr="00DE719F">
        <w:rPr>
          <w:lang w:val="en-US"/>
        </w:rPr>
        <w:t>, A. (2007)</w:t>
      </w:r>
      <w:r w:rsidR="00603AD3" w:rsidRPr="00DE719F">
        <w:rPr>
          <w:lang w:val="en-US"/>
        </w:rPr>
        <w:t>.</w:t>
      </w:r>
      <w:r w:rsidR="006B63D4" w:rsidRPr="00DE719F">
        <w:rPr>
          <w:lang w:val="en-US"/>
        </w:rPr>
        <w:t xml:space="preserve"> Shamanism and the Orphic Tradition</w:t>
      </w:r>
      <w:r w:rsidR="00603AD3" w:rsidRPr="00DE719F">
        <w:rPr>
          <w:lang w:val="en-US"/>
        </w:rPr>
        <w:t xml:space="preserve">. </w:t>
      </w:r>
      <w:r w:rsidR="006B63D4" w:rsidRPr="00DE719F">
        <w:rPr>
          <w:i/>
          <w:iCs/>
          <w:lang w:val="en-US"/>
        </w:rPr>
        <w:t>Skepsis</w:t>
      </w:r>
      <w:r w:rsidR="009F6FBF">
        <w:rPr>
          <w:i/>
          <w:iCs/>
          <w:lang w:val="en-US"/>
        </w:rPr>
        <w:t xml:space="preserve"> </w:t>
      </w:r>
      <w:r w:rsidR="009F6FBF">
        <w:rPr>
          <w:iCs/>
          <w:lang w:val="en-US"/>
        </w:rPr>
        <w:t xml:space="preserve">18, </w:t>
      </w:r>
      <w:r w:rsidR="00603AD3" w:rsidRPr="00DE719F">
        <w:rPr>
          <w:lang w:val="en-US"/>
        </w:rPr>
        <w:t xml:space="preserve">p. </w:t>
      </w:r>
      <w:r w:rsidR="006B63D4" w:rsidRPr="00DE719F">
        <w:rPr>
          <w:lang w:val="en-US"/>
        </w:rPr>
        <w:t>24</w:t>
      </w:r>
      <w:r w:rsidR="00F501DE">
        <w:rPr>
          <w:lang w:val="en-US"/>
        </w:rPr>
        <w:t>-</w:t>
      </w:r>
      <w:r w:rsidR="006B63D4" w:rsidRPr="00DE719F">
        <w:rPr>
          <w:lang w:val="en-US"/>
        </w:rPr>
        <w:t>31.</w:t>
      </w:r>
    </w:p>
    <w:p w14:paraId="6B3ACB30" w14:textId="45A7B7C3" w:rsidR="006B63D4" w:rsidRPr="00315B4A" w:rsidRDefault="00707D3A" w:rsidP="00F501DE">
      <w:r w:rsidRPr="00DE719F">
        <w:rPr>
          <w:lang w:val="en-US"/>
        </w:rPr>
        <w:t>AFONASINA</w:t>
      </w:r>
      <w:r w:rsidR="006B63D4" w:rsidRPr="00DE719F">
        <w:rPr>
          <w:lang w:val="en-US"/>
        </w:rPr>
        <w:t>, A. (2012)</w:t>
      </w:r>
      <w:r w:rsidR="00603AD3" w:rsidRPr="00DE719F">
        <w:rPr>
          <w:lang w:val="en-US"/>
        </w:rPr>
        <w:t>.</w:t>
      </w:r>
      <w:r w:rsidR="006B63D4" w:rsidRPr="00DE719F">
        <w:rPr>
          <w:lang w:val="en-US"/>
        </w:rPr>
        <w:t xml:space="preserve"> The birth of harmony out of the spirit of </w:t>
      </w:r>
      <w:r w:rsidR="006B63D4" w:rsidRPr="00DE719F">
        <w:rPr>
          <w:i/>
          <w:lang w:val="en-US"/>
        </w:rPr>
        <w:t>tekhne</w:t>
      </w:r>
      <w:r w:rsidR="00CB42F5" w:rsidRPr="00DE719F">
        <w:rPr>
          <w:i/>
          <w:lang w:val="en-US"/>
        </w:rPr>
        <w:t>.</w:t>
      </w:r>
      <w:r w:rsidR="006B63D4" w:rsidRPr="00DE719F">
        <w:rPr>
          <w:lang w:val="en-US"/>
        </w:rPr>
        <w:t xml:space="preserve"> </w:t>
      </w:r>
      <w:r w:rsidR="006B63D4" w:rsidRPr="00DE719F">
        <w:rPr>
          <w:i/>
          <w:iCs/>
          <w:lang w:val="en-US"/>
        </w:rPr>
        <w:t>Schole</w:t>
      </w:r>
      <w:r w:rsidR="006B63D4" w:rsidRPr="00DE719F">
        <w:rPr>
          <w:lang w:val="en-US"/>
        </w:rPr>
        <w:t xml:space="preserve"> 6</w:t>
      </w:r>
      <w:r w:rsidR="00F501DE">
        <w:rPr>
          <w:lang w:val="en-US"/>
        </w:rPr>
        <w:t>, n. 1</w:t>
      </w:r>
      <w:r w:rsidR="006B63D4" w:rsidRPr="00DE719F">
        <w:rPr>
          <w:lang w:val="en-US"/>
        </w:rPr>
        <w:t xml:space="preserve">, </w:t>
      </w:r>
      <w:r w:rsidR="00CB42F5" w:rsidRPr="00DE719F">
        <w:rPr>
          <w:lang w:val="en-US"/>
        </w:rPr>
        <w:t xml:space="preserve">p. </w:t>
      </w:r>
      <w:r w:rsidR="006B63D4" w:rsidRPr="00DE719F">
        <w:rPr>
          <w:lang w:val="en-US"/>
        </w:rPr>
        <w:t>68</w:t>
      </w:r>
      <w:r w:rsidR="00F501DE">
        <w:rPr>
          <w:lang w:val="en-US"/>
        </w:rPr>
        <w:t>-</w:t>
      </w:r>
      <w:r w:rsidR="006B63D4" w:rsidRPr="00DE719F">
        <w:rPr>
          <w:lang w:val="en-US"/>
        </w:rPr>
        <w:t>175.</w:t>
      </w:r>
    </w:p>
    <w:p w14:paraId="4991E4E0" w14:textId="4124DD91" w:rsidR="006B63D4" w:rsidRPr="00326F2C" w:rsidRDefault="00707D3A" w:rsidP="00F501DE">
      <w:r w:rsidRPr="00DE719F">
        <w:rPr>
          <w:lang w:val="en-US"/>
        </w:rPr>
        <w:t>ANASTOS</w:t>
      </w:r>
      <w:r w:rsidR="006B63D4" w:rsidRPr="00326F2C">
        <w:t xml:space="preserve">, </w:t>
      </w:r>
      <w:r w:rsidR="006B63D4" w:rsidRPr="00DE719F">
        <w:rPr>
          <w:lang w:val="en-US"/>
        </w:rPr>
        <w:t>M</w:t>
      </w:r>
      <w:r w:rsidR="006B63D4" w:rsidRPr="00326F2C">
        <w:t xml:space="preserve">. </w:t>
      </w:r>
      <w:r w:rsidR="006B63D4" w:rsidRPr="00DE719F">
        <w:rPr>
          <w:lang w:val="en-US"/>
        </w:rPr>
        <w:t>V</w:t>
      </w:r>
      <w:r w:rsidR="006B63D4" w:rsidRPr="00326F2C">
        <w:t>. (1948)</w:t>
      </w:r>
      <w:r w:rsidR="00603AD3" w:rsidRPr="00326F2C">
        <w:t>.</w:t>
      </w:r>
      <w:r w:rsidR="006B63D4" w:rsidRPr="00326F2C">
        <w:t xml:space="preserve"> </w:t>
      </w:r>
      <w:r w:rsidR="006B63D4" w:rsidRPr="00DE719F">
        <w:rPr>
          <w:lang w:val="en-US"/>
        </w:rPr>
        <w:t>Pletho</w:t>
      </w:r>
      <w:r w:rsidR="006B63D4" w:rsidRPr="00326F2C">
        <w:t>’</w:t>
      </w:r>
      <w:r w:rsidR="006B63D4" w:rsidRPr="00DE719F">
        <w:rPr>
          <w:lang w:val="en-US"/>
        </w:rPr>
        <w:t>s</w:t>
      </w:r>
      <w:r w:rsidR="006B63D4" w:rsidRPr="00326F2C">
        <w:t xml:space="preserve"> </w:t>
      </w:r>
      <w:r w:rsidR="006B63D4" w:rsidRPr="00DE719F">
        <w:rPr>
          <w:lang w:val="en-US"/>
        </w:rPr>
        <w:t>Calendar</w:t>
      </w:r>
      <w:r w:rsidR="006B63D4" w:rsidRPr="00326F2C">
        <w:t xml:space="preserve"> </w:t>
      </w:r>
      <w:r w:rsidR="006B63D4" w:rsidRPr="00DE719F">
        <w:rPr>
          <w:lang w:val="en-US"/>
        </w:rPr>
        <w:t>and</w:t>
      </w:r>
      <w:r w:rsidR="006B63D4" w:rsidRPr="00326F2C">
        <w:t xml:space="preserve"> </w:t>
      </w:r>
      <w:r w:rsidR="006B63D4" w:rsidRPr="00DE719F">
        <w:rPr>
          <w:lang w:val="en-US"/>
        </w:rPr>
        <w:t>Liturgy</w:t>
      </w:r>
      <w:r w:rsidR="00CB42F5" w:rsidRPr="00326F2C">
        <w:t>.</w:t>
      </w:r>
      <w:r w:rsidR="006B63D4" w:rsidRPr="00326F2C">
        <w:t xml:space="preserve"> </w:t>
      </w:r>
      <w:r w:rsidR="006B63D4" w:rsidRPr="00DE719F">
        <w:rPr>
          <w:i/>
          <w:lang w:val="en-US"/>
        </w:rPr>
        <w:t>Dumbarton</w:t>
      </w:r>
      <w:r w:rsidR="006B63D4" w:rsidRPr="00326F2C">
        <w:rPr>
          <w:i/>
        </w:rPr>
        <w:t xml:space="preserve"> </w:t>
      </w:r>
      <w:r w:rsidR="006B63D4" w:rsidRPr="00DE719F">
        <w:rPr>
          <w:i/>
          <w:lang w:val="en-US"/>
        </w:rPr>
        <w:t>Oaks</w:t>
      </w:r>
      <w:r w:rsidR="006B63D4" w:rsidRPr="00326F2C">
        <w:rPr>
          <w:i/>
        </w:rPr>
        <w:t xml:space="preserve"> </w:t>
      </w:r>
      <w:r w:rsidR="006B63D4" w:rsidRPr="00DE719F">
        <w:rPr>
          <w:i/>
          <w:lang w:val="en-US"/>
        </w:rPr>
        <w:t>Papers</w:t>
      </w:r>
      <w:r w:rsidR="006B63D4" w:rsidRPr="00326F2C">
        <w:t xml:space="preserve"> 4, </w:t>
      </w:r>
      <w:r w:rsidR="00CB42F5" w:rsidRPr="00DE719F">
        <w:rPr>
          <w:lang w:val="en-US"/>
        </w:rPr>
        <w:t>p</w:t>
      </w:r>
      <w:r w:rsidR="00CB42F5" w:rsidRPr="00326F2C">
        <w:t xml:space="preserve">. </w:t>
      </w:r>
      <w:r w:rsidR="006B63D4" w:rsidRPr="00326F2C">
        <w:t>183</w:t>
      </w:r>
      <w:r w:rsidR="00F501DE" w:rsidRPr="00326F2C">
        <w:t>-</w:t>
      </w:r>
      <w:r w:rsidR="006B63D4" w:rsidRPr="00326F2C">
        <w:t>305.</w:t>
      </w:r>
    </w:p>
    <w:p w14:paraId="7D0649B3" w14:textId="5A862E52" w:rsidR="006B63D4" w:rsidRPr="00DE719F" w:rsidRDefault="00707D3A" w:rsidP="00F501DE">
      <w:pPr>
        <w:rPr>
          <w:lang w:val="en-US"/>
        </w:rPr>
      </w:pPr>
      <w:r w:rsidRPr="00DE719F">
        <w:rPr>
          <w:lang w:val="en-US"/>
        </w:rPr>
        <w:t>BERNAB</w:t>
      </w:r>
      <w:r w:rsidRPr="00326F2C">
        <w:t>É</w:t>
      </w:r>
      <w:r w:rsidR="006B63D4" w:rsidRPr="00326F2C">
        <w:t xml:space="preserve">, </w:t>
      </w:r>
      <w:r w:rsidR="006B63D4" w:rsidRPr="00DE719F">
        <w:rPr>
          <w:lang w:val="en-US"/>
        </w:rPr>
        <w:t>A</w:t>
      </w:r>
      <w:r w:rsidR="006B63D4" w:rsidRPr="00326F2C">
        <w:t xml:space="preserve">.; </w:t>
      </w:r>
      <w:r w:rsidRPr="00DE719F">
        <w:rPr>
          <w:lang w:val="en-US"/>
        </w:rPr>
        <w:t>MENDOZA</w:t>
      </w:r>
      <w:r w:rsidR="006B63D4" w:rsidRPr="00326F2C">
        <w:t xml:space="preserve">, </w:t>
      </w:r>
      <w:r w:rsidR="006B63D4" w:rsidRPr="00DE719F">
        <w:rPr>
          <w:lang w:val="en-US"/>
        </w:rPr>
        <w:t>J</w:t>
      </w:r>
      <w:r w:rsidR="006B63D4" w:rsidRPr="00326F2C">
        <w:t>. (2013)</w:t>
      </w:r>
      <w:r w:rsidR="00CB42F5" w:rsidRPr="00326F2C">
        <w:t>.</w:t>
      </w:r>
      <w:r w:rsidR="006B63D4" w:rsidRPr="00326F2C">
        <w:t xml:space="preserve"> </w:t>
      </w:r>
      <w:r w:rsidR="006B63D4" w:rsidRPr="00DE719F">
        <w:rPr>
          <w:lang w:val="en-US"/>
        </w:rPr>
        <w:t>Pythagorean</w:t>
      </w:r>
      <w:r w:rsidR="006B63D4" w:rsidRPr="00326F2C">
        <w:t xml:space="preserve"> </w:t>
      </w:r>
      <w:r w:rsidR="006B63D4" w:rsidRPr="00DE719F">
        <w:rPr>
          <w:lang w:val="en-US"/>
        </w:rPr>
        <w:t>Cosmogony</w:t>
      </w:r>
      <w:r w:rsidR="006B63D4" w:rsidRPr="00326F2C">
        <w:t xml:space="preserve"> </w:t>
      </w:r>
      <w:r w:rsidR="006B63D4" w:rsidRPr="00DE719F">
        <w:rPr>
          <w:lang w:val="en-US"/>
        </w:rPr>
        <w:t>and</w:t>
      </w:r>
      <w:r w:rsidR="006B63D4" w:rsidRPr="00326F2C">
        <w:t xml:space="preserve"> </w:t>
      </w:r>
      <w:r w:rsidR="006B63D4" w:rsidRPr="00DE719F">
        <w:rPr>
          <w:lang w:val="en-US"/>
        </w:rPr>
        <w:t>Vedic</w:t>
      </w:r>
      <w:r w:rsidR="006B63D4" w:rsidRPr="00326F2C">
        <w:t xml:space="preserve"> </w:t>
      </w:r>
      <w:r w:rsidR="006B63D4" w:rsidRPr="00DE719F">
        <w:rPr>
          <w:lang w:val="en-US"/>
        </w:rPr>
        <w:t>Cosmogony</w:t>
      </w:r>
      <w:r w:rsidR="006B63D4" w:rsidRPr="00326F2C">
        <w:t xml:space="preserve"> (</w:t>
      </w:r>
      <w:r w:rsidR="006B63D4" w:rsidRPr="009267B1">
        <w:rPr>
          <w:i/>
          <w:lang w:val="en-US"/>
        </w:rPr>
        <w:t>RV</w:t>
      </w:r>
      <w:r w:rsidR="006B63D4" w:rsidRPr="00326F2C">
        <w:t xml:space="preserve"> 10.129). </w:t>
      </w:r>
      <w:r w:rsidR="006B63D4" w:rsidRPr="00DE719F">
        <w:rPr>
          <w:lang w:val="en-US"/>
        </w:rPr>
        <w:t>Analogies and Differences</w:t>
      </w:r>
      <w:r w:rsidR="00CB42F5" w:rsidRPr="00DE719F">
        <w:rPr>
          <w:lang w:val="en-US"/>
        </w:rPr>
        <w:t>.</w:t>
      </w:r>
      <w:r w:rsidR="006B63D4" w:rsidRPr="00DE719F">
        <w:rPr>
          <w:lang w:val="en-US"/>
        </w:rPr>
        <w:t xml:space="preserve"> </w:t>
      </w:r>
      <w:r w:rsidR="006B63D4" w:rsidRPr="00DE719F">
        <w:rPr>
          <w:rStyle w:val="CitaoHTML"/>
          <w:rFonts w:cs="Tinos"/>
          <w:szCs w:val="24"/>
          <w:lang w:val="en-US"/>
        </w:rPr>
        <w:t xml:space="preserve">Phronesis </w:t>
      </w:r>
      <w:r w:rsidR="006B63D4" w:rsidRPr="00DE719F">
        <w:rPr>
          <w:lang w:val="en-US"/>
        </w:rPr>
        <w:t>58</w:t>
      </w:r>
      <w:r w:rsidR="00CB42F5" w:rsidRPr="00DE719F">
        <w:rPr>
          <w:lang w:val="en-US"/>
        </w:rPr>
        <w:t>,</w:t>
      </w:r>
      <w:r w:rsidR="006B63D4" w:rsidRPr="00DE719F">
        <w:rPr>
          <w:lang w:val="en-US"/>
        </w:rPr>
        <w:t xml:space="preserve"> </w:t>
      </w:r>
      <w:r w:rsidR="00CB42F5" w:rsidRPr="00DE719F">
        <w:rPr>
          <w:lang w:val="en-US"/>
        </w:rPr>
        <w:t xml:space="preserve">p. </w:t>
      </w:r>
      <w:r w:rsidR="006B63D4" w:rsidRPr="00DE719F">
        <w:rPr>
          <w:lang w:val="en-US"/>
        </w:rPr>
        <w:t>32</w:t>
      </w:r>
      <w:r w:rsidR="00F501DE">
        <w:rPr>
          <w:lang w:val="en-US"/>
        </w:rPr>
        <w:t>-</w:t>
      </w:r>
      <w:r w:rsidR="006B63D4" w:rsidRPr="00DE719F">
        <w:rPr>
          <w:lang w:val="en-US"/>
        </w:rPr>
        <w:t>51.</w:t>
      </w:r>
    </w:p>
    <w:p w14:paraId="7546608B" w14:textId="13647C0B" w:rsidR="006B63D4" w:rsidRPr="00DE719F" w:rsidRDefault="00707D3A" w:rsidP="00F501DE">
      <w:pPr>
        <w:rPr>
          <w:lang w:val="en-US"/>
        </w:rPr>
      </w:pPr>
      <w:r w:rsidRPr="00DE719F">
        <w:rPr>
          <w:lang w:val="en-US"/>
        </w:rPr>
        <w:t>BURKERT</w:t>
      </w:r>
      <w:r w:rsidR="006B63D4" w:rsidRPr="00DE719F">
        <w:rPr>
          <w:lang w:val="en-US"/>
        </w:rPr>
        <w:t>, W. (1972)</w:t>
      </w:r>
      <w:r w:rsidR="00603AD3" w:rsidRPr="00DE719F">
        <w:rPr>
          <w:lang w:val="en-US"/>
        </w:rPr>
        <w:t>.</w:t>
      </w:r>
      <w:r w:rsidR="006B63D4" w:rsidRPr="00DE719F">
        <w:rPr>
          <w:lang w:val="en-US"/>
        </w:rPr>
        <w:t xml:space="preserve"> </w:t>
      </w:r>
      <w:r w:rsidR="006B63D4" w:rsidRPr="00DE719F">
        <w:rPr>
          <w:i/>
          <w:iCs/>
          <w:lang w:val="en-US"/>
        </w:rPr>
        <w:t>Lore and Science in Ancient Pythagoreanism</w:t>
      </w:r>
      <w:r w:rsidR="00F501DE">
        <w:rPr>
          <w:i/>
          <w:iCs/>
          <w:lang w:val="en-US"/>
        </w:rPr>
        <w:t>.</w:t>
      </w:r>
      <w:r w:rsidR="006B63D4" w:rsidRPr="00DE719F">
        <w:rPr>
          <w:i/>
          <w:iCs/>
          <w:lang w:val="en-US"/>
        </w:rPr>
        <w:t xml:space="preserve"> </w:t>
      </w:r>
      <w:r w:rsidR="00F501DE">
        <w:rPr>
          <w:lang w:val="en-US"/>
        </w:rPr>
        <w:t>T</w:t>
      </w:r>
      <w:r w:rsidR="006B63D4" w:rsidRPr="00DE719F">
        <w:rPr>
          <w:lang w:val="en-US"/>
        </w:rPr>
        <w:t>rans. by E. Minar. Cambridge</w:t>
      </w:r>
      <w:r w:rsidR="00FC3B17">
        <w:rPr>
          <w:lang w:val="en-US"/>
        </w:rPr>
        <w:t xml:space="preserve">, </w:t>
      </w:r>
      <w:r w:rsidR="00F501DE">
        <w:rPr>
          <w:lang w:val="en-US"/>
        </w:rPr>
        <w:t>Harvard University Press</w:t>
      </w:r>
      <w:r w:rsidR="006B63D4" w:rsidRPr="00DE719F">
        <w:rPr>
          <w:lang w:val="en-US"/>
        </w:rPr>
        <w:t>.</w:t>
      </w:r>
    </w:p>
    <w:p w14:paraId="27F2B2E7" w14:textId="04E311DC" w:rsidR="006B63D4" w:rsidRPr="00DE719F" w:rsidRDefault="00707D3A" w:rsidP="00F501DE">
      <w:pPr>
        <w:rPr>
          <w:lang w:val="en-US"/>
        </w:rPr>
      </w:pPr>
      <w:r w:rsidRPr="00DE719F">
        <w:rPr>
          <w:lang w:val="en-US"/>
        </w:rPr>
        <w:t>CERRATO</w:t>
      </w:r>
      <w:r w:rsidR="006B63D4" w:rsidRPr="00DE719F">
        <w:rPr>
          <w:lang w:val="en-US"/>
        </w:rPr>
        <w:t>, J. A. (2002)</w:t>
      </w:r>
      <w:r w:rsidR="00603AD3" w:rsidRPr="00DE719F">
        <w:rPr>
          <w:lang w:val="en-US"/>
        </w:rPr>
        <w:t>.</w:t>
      </w:r>
      <w:r w:rsidR="006B63D4" w:rsidRPr="00DE719F">
        <w:rPr>
          <w:lang w:val="en-US"/>
        </w:rPr>
        <w:t xml:space="preserve"> </w:t>
      </w:r>
      <w:r w:rsidR="006B63D4" w:rsidRPr="00DE719F">
        <w:rPr>
          <w:i/>
          <w:lang w:val="en-US"/>
        </w:rPr>
        <w:t>Hippolytus between East and West</w:t>
      </w:r>
      <w:r w:rsidR="006B63D4" w:rsidRPr="00DE719F">
        <w:rPr>
          <w:lang w:val="en-US"/>
        </w:rPr>
        <w:t>. Oxford</w:t>
      </w:r>
      <w:r w:rsidR="00F501DE">
        <w:rPr>
          <w:lang w:val="en-US"/>
        </w:rPr>
        <w:t xml:space="preserve">, </w:t>
      </w:r>
      <w:r w:rsidR="00F501DE" w:rsidRPr="00DE719F">
        <w:rPr>
          <w:lang w:val="en-US"/>
        </w:rPr>
        <w:t>Oxford</w:t>
      </w:r>
      <w:r w:rsidR="00F501DE">
        <w:rPr>
          <w:lang w:val="en-US"/>
        </w:rPr>
        <w:t xml:space="preserve"> University Press</w:t>
      </w:r>
      <w:r w:rsidR="006B63D4" w:rsidRPr="00DE719F">
        <w:rPr>
          <w:lang w:val="en-US"/>
        </w:rPr>
        <w:t>.</w:t>
      </w:r>
    </w:p>
    <w:p w14:paraId="700FC7D3" w14:textId="1C06B0ED" w:rsidR="00911593" w:rsidRPr="004D17D1" w:rsidRDefault="00911593" w:rsidP="00FC3B17">
      <w:pPr>
        <w:rPr>
          <w:lang w:val="en-US"/>
        </w:rPr>
      </w:pPr>
      <w:r w:rsidRPr="004D17D1">
        <w:rPr>
          <w:lang w:val="en-US"/>
        </w:rPr>
        <w:t xml:space="preserve">CHERNISS, H. (trans.) </w:t>
      </w:r>
      <w:r w:rsidR="00FC3B17">
        <w:rPr>
          <w:lang w:val="en-US"/>
        </w:rPr>
        <w:t>(1976)</w:t>
      </w:r>
      <w:r w:rsidR="007643BC">
        <w:rPr>
          <w:lang w:val="en-US"/>
        </w:rPr>
        <w:t>.</w:t>
      </w:r>
      <w:r w:rsidR="00FC3B17">
        <w:rPr>
          <w:lang w:val="en-US"/>
        </w:rPr>
        <w:t xml:space="preserve"> </w:t>
      </w:r>
      <w:r w:rsidR="00FC3B17" w:rsidRPr="00002DCC">
        <w:rPr>
          <w:iCs/>
          <w:lang w:val="en-US"/>
        </w:rPr>
        <w:t>Plutarch.</w:t>
      </w:r>
      <w:r w:rsidR="00FC3B17" w:rsidRPr="00FC3B17">
        <w:rPr>
          <w:i/>
          <w:iCs/>
          <w:lang w:val="en-US"/>
        </w:rPr>
        <w:t xml:space="preserve"> Moralia</w:t>
      </w:r>
      <w:r w:rsidR="00FC3B17">
        <w:rPr>
          <w:lang w:val="en-US"/>
        </w:rPr>
        <w:t xml:space="preserve">. Vol. 8. Part 1. Cambridge, </w:t>
      </w:r>
      <w:r w:rsidR="00F439C8">
        <w:rPr>
          <w:lang w:val="en-US"/>
        </w:rPr>
        <w:t>Harvard University Press.</w:t>
      </w:r>
    </w:p>
    <w:p w14:paraId="24C60BE1" w14:textId="186D6343" w:rsidR="006B63D4" w:rsidRPr="00FC3B17" w:rsidRDefault="00707D3A" w:rsidP="00FC3B17">
      <w:pPr>
        <w:rPr>
          <w:lang w:val="sv-SE"/>
        </w:rPr>
      </w:pPr>
      <w:r w:rsidRPr="00DE719F">
        <w:rPr>
          <w:lang w:val="en-US"/>
        </w:rPr>
        <w:t>DAHLQUIST</w:t>
      </w:r>
      <w:r w:rsidR="006B63D4" w:rsidRPr="00DE719F">
        <w:rPr>
          <w:lang w:val="en-US"/>
        </w:rPr>
        <w:t xml:space="preserve">, A. </w:t>
      </w:r>
      <w:r w:rsidR="00FC3B17">
        <w:rPr>
          <w:lang w:val="en-US"/>
        </w:rPr>
        <w:t>(1977</w:t>
      </w:r>
      <w:r w:rsidR="006B63D4" w:rsidRPr="00DE719F">
        <w:rPr>
          <w:lang w:val="en-US"/>
        </w:rPr>
        <w:t>)</w:t>
      </w:r>
      <w:r w:rsidR="00603AD3" w:rsidRPr="00DE719F">
        <w:rPr>
          <w:lang w:val="en-US"/>
        </w:rPr>
        <w:t>.</w:t>
      </w:r>
      <w:r w:rsidR="006B63D4" w:rsidRPr="00DE719F">
        <w:rPr>
          <w:lang w:val="en-US"/>
        </w:rPr>
        <w:t xml:space="preserve"> </w:t>
      </w:r>
      <w:r w:rsidR="006B63D4" w:rsidRPr="00FC3B17">
        <w:rPr>
          <w:i/>
          <w:iCs/>
          <w:lang w:val="en-US"/>
        </w:rPr>
        <w:t>Megasthenes and Indian Religion</w:t>
      </w:r>
      <w:r w:rsidR="006B63D4" w:rsidRPr="00DE719F">
        <w:rPr>
          <w:lang w:val="en-US"/>
        </w:rPr>
        <w:t xml:space="preserve">. </w:t>
      </w:r>
      <w:r w:rsidR="00F501DE" w:rsidRPr="007643BC">
        <w:rPr>
          <w:lang w:val="en-US"/>
        </w:rPr>
        <w:t>2e</w:t>
      </w:r>
      <w:r w:rsidR="00F501DE" w:rsidRPr="00FC3B17">
        <w:rPr>
          <w:lang w:val="sv-SE"/>
        </w:rPr>
        <w:t xml:space="preserve">d. </w:t>
      </w:r>
      <w:r w:rsidR="006B63D4" w:rsidRPr="00FC3B17">
        <w:rPr>
          <w:lang w:val="sv-SE"/>
        </w:rPr>
        <w:t>Delhi</w:t>
      </w:r>
      <w:r w:rsidR="00F501DE" w:rsidRPr="00FC3B17">
        <w:rPr>
          <w:lang w:val="sv-SE"/>
        </w:rPr>
        <w:t xml:space="preserve">, </w:t>
      </w:r>
      <w:r w:rsidR="00FC3B17" w:rsidRPr="00FC3B17">
        <w:rPr>
          <w:lang w:val="sv-SE"/>
        </w:rPr>
        <w:t>Motilal Banarasidass</w:t>
      </w:r>
      <w:r w:rsidR="006B63D4" w:rsidRPr="00FC3B17">
        <w:rPr>
          <w:lang w:val="sv-SE"/>
        </w:rPr>
        <w:t>.</w:t>
      </w:r>
    </w:p>
    <w:p w14:paraId="5CC286E9" w14:textId="5F3C57BB" w:rsidR="006B63D4" w:rsidRPr="00DE719F" w:rsidRDefault="00707D3A" w:rsidP="00F501DE">
      <w:pPr>
        <w:rPr>
          <w:lang w:val="en-US"/>
        </w:rPr>
      </w:pPr>
      <w:r w:rsidRPr="00DE719F">
        <w:rPr>
          <w:lang w:val="en-US"/>
        </w:rPr>
        <w:t>DILLON</w:t>
      </w:r>
      <w:r w:rsidR="006B63D4" w:rsidRPr="00DE719F">
        <w:rPr>
          <w:lang w:val="en-US"/>
        </w:rPr>
        <w:t>, J.</w:t>
      </w:r>
      <w:r w:rsidR="00F501DE">
        <w:rPr>
          <w:lang w:val="en-US"/>
        </w:rPr>
        <w:t>;</w:t>
      </w:r>
      <w:r w:rsidR="006B63D4" w:rsidRPr="00DE719F">
        <w:rPr>
          <w:lang w:val="en-US"/>
        </w:rPr>
        <w:t xml:space="preserve"> </w:t>
      </w:r>
      <w:r w:rsidRPr="00DE719F">
        <w:rPr>
          <w:lang w:val="en-US"/>
        </w:rPr>
        <w:t>HERSHBELL</w:t>
      </w:r>
      <w:r w:rsidR="00EC46E5">
        <w:rPr>
          <w:lang w:val="en-US"/>
        </w:rPr>
        <w:t>,</w:t>
      </w:r>
      <w:r w:rsidRPr="00DE719F">
        <w:rPr>
          <w:lang w:val="en-US"/>
        </w:rPr>
        <w:t xml:space="preserve"> </w:t>
      </w:r>
      <w:r w:rsidR="006B63D4" w:rsidRPr="00DE719F">
        <w:rPr>
          <w:lang w:val="en-US"/>
        </w:rPr>
        <w:t xml:space="preserve">J. </w:t>
      </w:r>
      <w:r w:rsidR="00F501DE">
        <w:rPr>
          <w:lang w:val="en-US"/>
        </w:rPr>
        <w:t>(</w:t>
      </w:r>
      <w:r w:rsidR="006B63D4" w:rsidRPr="00DE719F">
        <w:rPr>
          <w:lang w:val="en-US"/>
        </w:rPr>
        <w:t>ed</w:t>
      </w:r>
      <w:r w:rsidR="00F501DE">
        <w:rPr>
          <w:lang w:val="en-US"/>
        </w:rPr>
        <w:t>s</w:t>
      </w:r>
      <w:r w:rsidR="006B63D4" w:rsidRPr="00DE719F">
        <w:rPr>
          <w:lang w:val="en-US"/>
        </w:rPr>
        <w:t>.</w:t>
      </w:r>
      <w:r w:rsidR="00F501DE">
        <w:rPr>
          <w:lang w:val="en-US"/>
        </w:rPr>
        <w:t>)</w:t>
      </w:r>
      <w:r w:rsidR="006B63D4" w:rsidRPr="00DE719F">
        <w:rPr>
          <w:lang w:val="en-US"/>
        </w:rPr>
        <w:t xml:space="preserve"> (1991)</w:t>
      </w:r>
      <w:r w:rsidR="00603AD3" w:rsidRPr="00DE719F">
        <w:rPr>
          <w:lang w:val="en-US"/>
        </w:rPr>
        <w:t>.</w:t>
      </w:r>
      <w:r w:rsidR="006B63D4" w:rsidRPr="00DE719F">
        <w:rPr>
          <w:lang w:val="en-US"/>
        </w:rPr>
        <w:t xml:space="preserve"> Iamblichus</w:t>
      </w:r>
      <w:r w:rsidR="00F501DE">
        <w:rPr>
          <w:lang w:val="en-US"/>
        </w:rPr>
        <w:t>.</w:t>
      </w:r>
      <w:r w:rsidR="006B63D4" w:rsidRPr="00DE719F">
        <w:rPr>
          <w:i/>
          <w:lang w:val="en-US"/>
        </w:rPr>
        <w:t xml:space="preserve"> On the</w:t>
      </w:r>
      <w:r w:rsidR="006B63D4" w:rsidRPr="00DE719F">
        <w:rPr>
          <w:b/>
          <w:i/>
          <w:lang w:val="en-US"/>
        </w:rPr>
        <w:t xml:space="preserve"> </w:t>
      </w:r>
      <w:r w:rsidR="006B63D4" w:rsidRPr="00DE719F">
        <w:rPr>
          <w:i/>
          <w:lang w:val="en-US"/>
        </w:rPr>
        <w:t>Pyth</w:t>
      </w:r>
      <w:r w:rsidR="006B63D4" w:rsidRPr="00DE719F">
        <w:rPr>
          <w:i/>
          <w:lang w:val="en-GB"/>
        </w:rPr>
        <w:t>a</w:t>
      </w:r>
      <w:r w:rsidR="006B63D4" w:rsidRPr="00DE719F">
        <w:rPr>
          <w:i/>
          <w:lang w:val="en-US"/>
        </w:rPr>
        <w:t>gorean Way of Life</w:t>
      </w:r>
      <w:r w:rsidR="00F501DE">
        <w:rPr>
          <w:lang w:val="en-US"/>
        </w:rPr>
        <w:t>. Atlanta, Scholars Press.</w:t>
      </w:r>
    </w:p>
    <w:p w14:paraId="2DBE801F" w14:textId="7C6AA028" w:rsidR="006B63D4" w:rsidRPr="00DE719F" w:rsidRDefault="00707D3A" w:rsidP="00F501DE">
      <w:pPr>
        <w:rPr>
          <w:lang w:val="en-US"/>
        </w:rPr>
      </w:pPr>
      <w:r w:rsidRPr="00F501DE">
        <w:rPr>
          <w:lang w:val="en-US"/>
        </w:rPr>
        <w:t>ELIADE</w:t>
      </w:r>
      <w:r w:rsidR="006B63D4" w:rsidRPr="00F501DE">
        <w:rPr>
          <w:lang w:val="en-US"/>
        </w:rPr>
        <w:t xml:space="preserve">, M.; </w:t>
      </w:r>
      <w:r w:rsidRPr="00F501DE">
        <w:rPr>
          <w:lang w:val="en-US"/>
        </w:rPr>
        <w:t>TRASK</w:t>
      </w:r>
      <w:r w:rsidR="006B63D4" w:rsidRPr="00F501DE">
        <w:rPr>
          <w:lang w:val="en-US"/>
        </w:rPr>
        <w:t>, W. R. (1972)</w:t>
      </w:r>
      <w:r w:rsidR="00603AD3" w:rsidRPr="00F501DE">
        <w:rPr>
          <w:lang w:val="en-US"/>
        </w:rPr>
        <w:t>.</w:t>
      </w:r>
      <w:r w:rsidR="006B63D4" w:rsidRPr="00F501DE">
        <w:rPr>
          <w:lang w:val="en-US"/>
        </w:rPr>
        <w:t xml:space="preserve"> </w:t>
      </w:r>
      <w:r w:rsidR="006B63D4" w:rsidRPr="00DE719F">
        <w:rPr>
          <w:lang w:val="en-US"/>
        </w:rPr>
        <w:t>Zalmoxis</w:t>
      </w:r>
      <w:r w:rsidR="00CB42F5" w:rsidRPr="00DE719F">
        <w:rPr>
          <w:lang w:val="en-US"/>
        </w:rPr>
        <w:t xml:space="preserve">. </w:t>
      </w:r>
      <w:r w:rsidR="006B63D4" w:rsidRPr="00DE719F">
        <w:rPr>
          <w:i/>
          <w:lang w:val="en-US"/>
        </w:rPr>
        <w:t>History of Religions</w:t>
      </w:r>
      <w:r w:rsidR="006B63D4" w:rsidRPr="00DE719F">
        <w:rPr>
          <w:lang w:val="en-US"/>
        </w:rPr>
        <w:t xml:space="preserve"> 11, </w:t>
      </w:r>
      <w:r w:rsidR="00CB42F5" w:rsidRPr="00DE719F">
        <w:rPr>
          <w:lang w:val="en-US"/>
        </w:rPr>
        <w:t xml:space="preserve">p. </w:t>
      </w:r>
      <w:r w:rsidR="00F501DE">
        <w:rPr>
          <w:lang w:val="en-US"/>
        </w:rPr>
        <w:t>257-</w:t>
      </w:r>
      <w:r w:rsidR="006B63D4" w:rsidRPr="00DE719F">
        <w:rPr>
          <w:lang w:val="en-US"/>
        </w:rPr>
        <w:t>302.</w:t>
      </w:r>
    </w:p>
    <w:p w14:paraId="0045F930" w14:textId="4171B7E3" w:rsidR="006B63D4" w:rsidRPr="00482089" w:rsidRDefault="00707D3A" w:rsidP="00F501DE">
      <w:pPr>
        <w:rPr>
          <w:b/>
          <w:lang w:val="en-US"/>
        </w:rPr>
      </w:pPr>
      <w:r w:rsidRPr="00DE719F">
        <w:rPr>
          <w:lang w:val="en-US"/>
        </w:rPr>
        <w:t>FAUTH</w:t>
      </w:r>
      <w:r w:rsidR="006B63D4" w:rsidRPr="00DE719F">
        <w:rPr>
          <w:lang w:val="en-US"/>
        </w:rPr>
        <w:t>, W.</w:t>
      </w:r>
      <w:r w:rsidR="004B09FC" w:rsidRPr="00DE719F">
        <w:rPr>
          <w:lang w:val="en-US"/>
        </w:rPr>
        <w:t xml:space="preserve"> </w:t>
      </w:r>
      <w:r w:rsidR="006B63D4" w:rsidRPr="00DE719F">
        <w:rPr>
          <w:lang w:val="en-US"/>
        </w:rPr>
        <w:t>(1978)</w:t>
      </w:r>
      <w:r w:rsidR="00603AD3" w:rsidRPr="00DE719F">
        <w:rPr>
          <w:lang w:val="en-US"/>
        </w:rPr>
        <w:t>.</w:t>
      </w:r>
      <w:r w:rsidR="006B63D4" w:rsidRPr="00DE719F">
        <w:rPr>
          <w:lang w:val="en-US"/>
        </w:rPr>
        <w:t xml:space="preserve"> Astraios und Zamolxis: Über Spuren Pythagoreischer Aretalogie im Thule-Roman des Antonius Diogenes</w:t>
      </w:r>
      <w:r w:rsidR="00CB42F5" w:rsidRPr="00DE719F">
        <w:rPr>
          <w:lang w:val="en-US"/>
        </w:rPr>
        <w:t xml:space="preserve">. </w:t>
      </w:r>
      <w:r w:rsidR="006B63D4" w:rsidRPr="00482089">
        <w:rPr>
          <w:rStyle w:val="CitaoHTML"/>
          <w:rFonts w:cs="Tinos"/>
          <w:szCs w:val="24"/>
          <w:lang w:val="en-US"/>
        </w:rPr>
        <w:t xml:space="preserve">Hermes </w:t>
      </w:r>
      <w:r w:rsidR="006B63D4" w:rsidRPr="00482089">
        <w:rPr>
          <w:lang w:val="en-US"/>
        </w:rPr>
        <w:t xml:space="preserve">106, </w:t>
      </w:r>
      <w:r w:rsidR="0034560F" w:rsidRPr="00482089">
        <w:rPr>
          <w:lang w:val="en-US"/>
        </w:rPr>
        <w:t>p.</w:t>
      </w:r>
      <w:r w:rsidR="00CB42F5" w:rsidRPr="00482089">
        <w:rPr>
          <w:lang w:val="en-US"/>
        </w:rPr>
        <w:t xml:space="preserve"> </w:t>
      </w:r>
      <w:r w:rsidR="006B63D4" w:rsidRPr="00482089">
        <w:rPr>
          <w:lang w:val="en-US"/>
        </w:rPr>
        <w:t>220</w:t>
      </w:r>
      <w:r w:rsidR="0034560F" w:rsidRPr="00482089">
        <w:rPr>
          <w:lang w:val="en-US"/>
        </w:rPr>
        <w:t>-</w:t>
      </w:r>
      <w:r w:rsidR="006B63D4" w:rsidRPr="00482089">
        <w:rPr>
          <w:lang w:val="en-US"/>
        </w:rPr>
        <w:t>241.</w:t>
      </w:r>
    </w:p>
    <w:p w14:paraId="21016984" w14:textId="116ABB42" w:rsidR="00911593" w:rsidRPr="007F59E9" w:rsidRDefault="00911593" w:rsidP="007F59E9">
      <w:pPr>
        <w:rPr>
          <w:rFonts w:cs="Tinos"/>
          <w:szCs w:val="24"/>
          <w:lang w:val="en-US"/>
        </w:rPr>
      </w:pPr>
      <w:r w:rsidRPr="00482089">
        <w:rPr>
          <w:lang w:val="en-US"/>
        </w:rPr>
        <w:t xml:space="preserve">FERGUSON, J. (trans.) </w:t>
      </w:r>
      <w:r w:rsidR="00365D6B" w:rsidRPr="007643BC">
        <w:rPr>
          <w:lang w:val="en-US"/>
        </w:rPr>
        <w:t>(2005)</w:t>
      </w:r>
      <w:r w:rsidR="007643BC" w:rsidRPr="007643BC">
        <w:rPr>
          <w:lang w:val="en-US"/>
        </w:rPr>
        <w:t>.</w:t>
      </w:r>
      <w:r w:rsidR="00365D6B" w:rsidRPr="007643BC">
        <w:rPr>
          <w:lang w:val="en-US"/>
        </w:rPr>
        <w:t xml:space="preserve"> </w:t>
      </w:r>
      <w:r w:rsidR="007F59E9" w:rsidRPr="00295686">
        <w:rPr>
          <w:iCs/>
          <w:lang w:val="en-US"/>
        </w:rPr>
        <w:t>Clement of Alexandria</w:t>
      </w:r>
      <w:r w:rsidR="007F59E9" w:rsidRPr="007F59E9">
        <w:rPr>
          <w:i/>
          <w:iCs/>
          <w:lang w:val="en-US"/>
        </w:rPr>
        <w:t xml:space="preserve">. The Stromateis. </w:t>
      </w:r>
      <w:r w:rsidR="007F59E9" w:rsidRPr="00295686">
        <w:rPr>
          <w:iCs/>
          <w:lang w:val="en-US"/>
        </w:rPr>
        <w:t>Books 1</w:t>
      </w:r>
      <w:r w:rsidR="00295686">
        <w:rPr>
          <w:iCs/>
          <w:lang w:val="en-US"/>
        </w:rPr>
        <w:t>-</w:t>
      </w:r>
      <w:r w:rsidR="007F59E9" w:rsidRPr="00295686">
        <w:rPr>
          <w:iCs/>
          <w:lang w:val="en-US"/>
        </w:rPr>
        <w:t>3</w:t>
      </w:r>
      <w:r w:rsidR="007F59E9">
        <w:rPr>
          <w:lang w:val="en-US"/>
        </w:rPr>
        <w:t>. Washington, The Catholic University of America Press.</w:t>
      </w:r>
    </w:p>
    <w:p w14:paraId="17754456" w14:textId="5F5F2ED5" w:rsidR="006B63D4" w:rsidRPr="004E1893" w:rsidRDefault="00707D3A" w:rsidP="0034560F">
      <w:pPr>
        <w:rPr>
          <w:lang w:val="en-US"/>
        </w:rPr>
      </w:pPr>
      <w:r w:rsidRPr="007F59E9">
        <w:rPr>
          <w:lang w:val="en-US"/>
        </w:rPr>
        <w:t>ILIEVSKI</w:t>
      </w:r>
      <w:r w:rsidR="006B63D4" w:rsidRPr="007F59E9">
        <w:rPr>
          <w:lang w:val="en-US"/>
        </w:rPr>
        <w:t>, P. H. (1993)</w:t>
      </w:r>
      <w:r w:rsidR="00603AD3" w:rsidRPr="007F59E9">
        <w:rPr>
          <w:lang w:val="en-US"/>
        </w:rPr>
        <w:t>.</w:t>
      </w:r>
      <w:r w:rsidR="006B63D4" w:rsidRPr="007F59E9">
        <w:rPr>
          <w:lang w:val="en-US"/>
        </w:rPr>
        <w:t xml:space="preserve"> </w:t>
      </w:r>
      <w:r w:rsidR="006B63D4" w:rsidRPr="004D17D1">
        <w:rPr>
          <w:lang w:val="en-US"/>
        </w:rPr>
        <w:t>The origin and semantic development of the term harmony</w:t>
      </w:r>
      <w:r w:rsidR="00CB42F5" w:rsidRPr="004D17D1">
        <w:rPr>
          <w:lang w:val="en-US"/>
        </w:rPr>
        <w:t xml:space="preserve">. In: </w:t>
      </w:r>
      <w:r w:rsidR="0034560F" w:rsidRPr="0034560F">
        <w:rPr>
          <w:lang w:val="en-US"/>
        </w:rPr>
        <w:t xml:space="preserve">SANSONE, </w:t>
      </w:r>
      <w:r w:rsidR="006B63D4" w:rsidRPr="004D17D1">
        <w:rPr>
          <w:lang w:val="en-US"/>
        </w:rPr>
        <w:t>D</w:t>
      </w:r>
      <w:r w:rsidR="00CB42F5" w:rsidRPr="004D17D1">
        <w:rPr>
          <w:lang w:val="en-US"/>
        </w:rPr>
        <w:t>.</w:t>
      </w:r>
      <w:r w:rsidR="006B63D4" w:rsidRPr="004D17D1">
        <w:rPr>
          <w:lang w:val="en-US"/>
        </w:rPr>
        <w:t xml:space="preserve"> </w:t>
      </w:r>
      <w:r w:rsidR="00CB42F5" w:rsidRPr="004D17D1">
        <w:rPr>
          <w:lang w:val="en-US"/>
        </w:rPr>
        <w:t>(</w:t>
      </w:r>
      <w:r w:rsidR="006B63D4" w:rsidRPr="004D17D1">
        <w:rPr>
          <w:lang w:val="en-US"/>
        </w:rPr>
        <w:t>ed.</w:t>
      </w:r>
      <w:r w:rsidR="00CB42F5" w:rsidRPr="004D17D1">
        <w:rPr>
          <w:lang w:val="en-US"/>
        </w:rPr>
        <w:t>)</w:t>
      </w:r>
      <w:r w:rsidR="0034560F" w:rsidRPr="0034560F">
        <w:rPr>
          <w:lang w:val="en-US"/>
        </w:rPr>
        <w:t>.</w:t>
      </w:r>
      <w:r w:rsidR="006B63D4" w:rsidRPr="004D17D1">
        <w:rPr>
          <w:lang w:val="en-US"/>
        </w:rPr>
        <w:t xml:space="preserve"> </w:t>
      </w:r>
      <w:r w:rsidR="006B63D4" w:rsidRPr="004D17D1">
        <w:rPr>
          <w:i/>
          <w:iCs/>
          <w:lang w:val="en-US"/>
        </w:rPr>
        <w:t>Studies in Honor of Miroslav Marcovich</w:t>
      </w:r>
      <w:r w:rsidR="006B63D4" w:rsidRPr="004D17D1">
        <w:rPr>
          <w:lang w:val="en-US"/>
        </w:rPr>
        <w:t>. Illinois Classical Studies</w:t>
      </w:r>
      <w:r w:rsidR="004E1893" w:rsidRPr="004E1893">
        <w:rPr>
          <w:lang w:val="en-US"/>
        </w:rPr>
        <w:t xml:space="preserve"> 18</w:t>
      </w:r>
      <w:r w:rsidR="006B63D4" w:rsidRPr="004D17D1">
        <w:rPr>
          <w:lang w:val="en-US"/>
        </w:rPr>
        <w:t xml:space="preserve">. </w:t>
      </w:r>
      <w:r w:rsidR="004E1893">
        <w:rPr>
          <w:lang w:val="en-US"/>
        </w:rPr>
        <w:t>Atlanta, Scholars Press.</w:t>
      </w:r>
    </w:p>
    <w:p w14:paraId="08CB5CEE" w14:textId="09EFE2B7" w:rsidR="006B63D4" w:rsidRPr="00DE719F" w:rsidRDefault="00707D3A" w:rsidP="00FC3B17">
      <w:pPr>
        <w:rPr>
          <w:lang w:val="en-US"/>
        </w:rPr>
      </w:pPr>
      <w:r w:rsidRPr="00DE719F">
        <w:rPr>
          <w:lang w:val="en-US"/>
        </w:rPr>
        <w:t>KAHN</w:t>
      </w:r>
      <w:r w:rsidR="006B63D4" w:rsidRPr="00DE719F">
        <w:rPr>
          <w:lang w:val="en-US"/>
        </w:rPr>
        <w:t>, C.</w:t>
      </w:r>
      <w:r w:rsidR="004E1893">
        <w:rPr>
          <w:lang w:val="en-US"/>
        </w:rPr>
        <w:t xml:space="preserve"> H.</w:t>
      </w:r>
      <w:r w:rsidR="006B63D4" w:rsidRPr="00DE719F">
        <w:rPr>
          <w:lang w:val="en-US"/>
        </w:rPr>
        <w:t xml:space="preserve"> (2001)</w:t>
      </w:r>
      <w:r w:rsidR="00603AD3" w:rsidRPr="00DE719F">
        <w:rPr>
          <w:lang w:val="en-US"/>
        </w:rPr>
        <w:t>.</w:t>
      </w:r>
      <w:r w:rsidR="006B63D4" w:rsidRPr="00DE719F">
        <w:rPr>
          <w:lang w:val="en-US"/>
        </w:rPr>
        <w:t xml:space="preserve"> </w:t>
      </w:r>
      <w:r w:rsidR="006B63D4" w:rsidRPr="00DE719F">
        <w:rPr>
          <w:i/>
          <w:iCs/>
          <w:lang w:val="en-US"/>
        </w:rPr>
        <w:t>Pythagoras and the Pythagoreans</w:t>
      </w:r>
      <w:r w:rsidR="006B63D4" w:rsidRPr="00DE719F">
        <w:rPr>
          <w:lang w:val="en-US"/>
        </w:rPr>
        <w:t>. Indianapolis</w:t>
      </w:r>
      <w:r w:rsidR="00482089">
        <w:rPr>
          <w:lang w:val="en-US"/>
        </w:rPr>
        <w:t>/</w:t>
      </w:r>
      <w:r w:rsidR="004E1893">
        <w:rPr>
          <w:lang w:val="en-US"/>
        </w:rPr>
        <w:t>Cambridge</w:t>
      </w:r>
      <w:r w:rsidR="00FC3B17">
        <w:rPr>
          <w:lang w:val="en-US"/>
        </w:rPr>
        <w:t xml:space="preserve">, </w:t>
      </w:r>
      <w:r w:rsidR="004E1893">
        <w:rPr>
          <w:lang w:val="en-US"/>
        </w:rPr>
        <w:t>Hackett.</w:t>
      </w:r>
    </w:p>
    <w:p w14:paraId="7CB8D574" w14:textId="6C620B14" w:rsidR="006B63D4" w:rsidRPr="00DE719F" w:rsidRDefault="00707D3A" w:rsidP="004E1893">
      <w:pPr>
        <w:rPr>
          <w:lang w:val="en-US"/>
        </w:rPr>
      </w:pPr>
      <w:r w:rsidRPr="00DE719F">
        <w:rPr>
          <w:lang w:val="en-US"/>
        </w:rPr>
        <w:t>KINGSLEY</w:t>
      </w:r>
      <w:r w:rsidR="006B63D4" w:rsidRPr="00DE719F">
        <w:rPr>
          <w:lang w:val="en-US"/>
        </w:rPr>
        <w:t>, P. (1990)</w:t>
      </w:r>
      <w:r w:rsidR="00603AD3" w:rsidRPr="00DE719F">
        <w:rPr>
          <w:lang w:val="en-US"/>
        </w:rPr>
        <w:t>.</w:t>
      </w:r>
      <w:r w:rsidR="006B63D4" w:rsidRPr="00DE719F">
        <w:rPr>
          <w:lang w:val="en-US"/>
        </w:rPr>
        <w:t xml:space="preserve"> The Greek Origin of the Sixth-Century Dating of Zoroaster</w:t>
      </w:r>
      <w:r w:rsidR="00CB42F5" w:rsidRPr="00DE719F">
        <w:rPr>
          <w:lang w:val="en-US"/>
        </w:rPr>
        <w:t xml:space="preserve">. </w:t>
      </w:r>
      <w:r w:rsidR="006B63D4" w:rsidRPr="00DE719F">
        <w:rPr>
          <w:i/>
          <w:lang w:val="en-US"/>
        </w:rPr>
        <w:t>Bulletin of the School of Oriental and African Studies</w:t>
      </w:r>
      <w:r w:rsidR="006B63D4" w:rsidRPr="00DE719F">
        <w:rPr>
          <w:lang w:val="en-US"/>
        </w:rPr>
        <w:t xml:space="preserve"> 53, </w:t>
      </w:r>
      <w:r w:rsidR="00CB42F5" w:rsidRPr="00DE719F">
        <w:rPr>
          <w:lang w:val="en-US"/>
        </w:rPr>
        <w:t xml:space="preserve">p. </w:t>
      </w:r>
      <w:r w:rsidR="006B63D4" w:rsidRPr="00DE719F">
        <w:rPr>
          <w:lang w:val="en-US"/>
        </w:rPr>
        <w:t>245</w:t>
      </w:r>
      <w:r w:rsidR="004E1893">
        <w:rPr>
          <w:lang w:val="en-US"/>
        </w:rPr>
        <w:t>-</w:t>
      </w:r>
      <w:r w:rsidR="006B63D4" w:rsidRPr="00DE719F">
        <w:rPr>
          <w:lang w:val="en-US"/>
        </w:rPr>
        <w:t>265.</w:t>
      </w:r>
    </w:p>
    <w:p w14:paraId="59E1C1F9" w14:textId="242CD947" w:rsidR="006B63D4" w:rsidRPr="00DE719F" w:rsidRDefault="00707D3A" w:rsidP="00FC3B17">
      <w:pPr>
        <w:rPr>
          <w:lang w:val="en-US"/>
        </w:rPr>
      </w:pPr>
      <w:r w:rsidRPr="00DE719F">
        <w:rPr>
          <w:lang w:val="nl-NL"/>
        </w:rPr>
        <w:t>KIRK</w:t>
      </w:r>
      <w:r w:rsidR="006B63D4" w:rsidRPr="00DE719F">
        <w:rPr>
          <w:lang w:val="nl-NL"/>
        </w:rPr>
        <w:t xml:space="preserve">, G. S., </w:t>
      </w:r>
      <w:r w:rsidRPr="00DE719F">
        <w:rPr>
          <w:lang w:val="nl-NL"/>
        </w:rPr>
        <w:t>RAVEN</w:t>
      </w:r>
      <w:r w:rsidR="006B63D4" w:rsidRPr="00DE719F">
        <w:rPr>
          <w:lang w:val="nl-NL"/>
        </w:rPr>
        <w:t xml:space="preserve">, J. E., </w:t>
      </w:r>
      <w:r w:rsidRPr="00DE719F">
        <w:rPr>
          <w:lang w:val="nl-NL"/>
        </w:rPr>
        <w:t>SCHOFIELD</w:t>
      </w:r>
      <w:r w:rsidR="006B63D4" w:rsidRPr="00DE719F">
        <w:rPr>
          <w:lang w:val="nl-NL"/>
        </w:rPr>
        <w:t>, M. (1983)</w:t>
      </w:r>
      <w:r w:rsidR="00603AD3" w:rsidRPr="00DE719F">
        <w:rPr>
          <w:lang w:val="nl-NL"/>
        </w:rPr>
        <w:t>.</w:t>
      </w:r>
      <w:r w:rsidR="006B63D4" w:rsidRPr="00DE719F">
        <w:rPr>
          <w:lang w:val="nl-NL"/>
        </w:rPr>
        <w:t xml:space="preserve"> </w:t>
      </w:r>
      <w:r w:rsidR="006B63D4" w:rsidRPr="00DE719F">
        <w:rPr>
          <w:i/>
          <w:lang w:val="en-US"/>
        </w:rPr>
        <w:t>The Presocratic Philosophers</w:t>
      </w:r>
      <w:r w:rsidR="004E1893">
        <w:rPr>
          <w:lang w:val="en-US"/>
        </w:rPr>
        <w:t xml:space="preserve">. </w:t>
      </w:r>
      <w:r w:rsidR="00D835EE">
        <w:rPr>
          <w:lang w:val="en-US"/>
        </w:rPr>
        <w:t xml:space="preserve">2ed. </w:t>
      </w:r>
      <w:r w:rsidR="004E1893">
        <w:rPr>
          <w:lang w:val="en-US"/>
        </w:rPr>
        <w:t xml:space="preserve">Cambridge, </w:t>
      </w:r>
      <w:r w:rsidR="00D835EE">
        <w:rPr>
          <w:lang w:val="en-US"/>
        </w:rPr>
        <w:t>Cambridge University Press</w:t>
      </w:r>
      <w:r w:rsidR="00D835EE" w:rsidRPr="00DE719F">
        <w:rPr>
          <w:lang w:val="en-US"/>
        </w:rPr>
        <w:t>.</w:t>
      </w:r>
    </w:p>
    <w:p w14:paraId="44DB6305" w14:textId="754EE42B" w:rsidR="006B63D4" w:rsidRPr="007B2489" w:rsidRDefault="00707D3A" w:rsidP="007B2489">
      <w:r w:rsidRPr="00DE719F">
        <w:rPr>
          <w:lang w:val="en-US"/>
        </w:rPr>
        <w:t>KUZ’MINA</w:t>
      </w:r>
      <w:r w:rsidR="006B63D4" w:rsidRPr="00DE719F">
        <w:rPr>
          <w:lang w:val="en-US"/>
        </w:rPr>
        <w:t>, E. N. (2005)</w:t>
      </w:r>
      <w:r w:rsidR="00603AD3" w:rsidRPr="00DE719F">
        <w:rPr>
          <w:lang w:val="en-US"/>
        </w:rPr>
        <w:t>.</w:t>
      </w:r>
      <w:r w:rsidR="006B63D4" w:rsidRPr="00DE719F">
        <w:rPr>
          <w:lang w:val="en-US"/>
        </w:rPr>
        <w:t xml:space="preserve"> </w:t>
      </w:r>
      <w:r w:rsidR="006B63D4" w:rsidRPr="00DE719F">
        <w:rPr>
          <w:i/>
          <w:lang w:val="en-US"/>
        </w:rPr>
        <w:t>Ukazatel’ tipicheskih mest geroicheskogo eposa narodov Sibiri (altaytsev, buryat, tuvintsev, khakasov, shortsev, jakutov)</w:t>
      </w:r>
      <w:r w:rsidR="006B63D4" w:rsidRPr="00DE719F">
        <w:rPr>
          <w:iCs/>
          <w:lang w:val="en-US"/>
        </w:rPr>
        <w:t xml:space="preserve"> [The index of typical places of the heroic epos of the Siberians (Altay, Buryat, Tyva, Khakas, Shors, Yakut)]</w:t>
      </w:r>
      <w:r w:rsidR="006B63D4" w:rsidRPr="00DE719F">
        <w:rPr>
          <w:lang w:val="en-US"/>
        </w:rPr>
        <w:t>. Novosibirsk</w:t>
      </w:r>
      <w:r w:rsidR="00210B69">
        <w:rPr>
          <w:lang w:val="en-US"/>
        </w:rPr>
        <w:t xml:space="preserve">, </w:t>
      </w:r>
      <w:r w:rsidR="007B2489">
        <w:rPr>
          <w:lang w:val="en-US"/>
        </w:rPr>
        <w:t>SB RAS</w:t>
      </w:r>
      <w:r w:rsidR="006B63D4" w:rsidRPr="00DE719F">
        <w:rPr>
          <w:lang w:val="en-US"/>
        </w:rPr>
        <w:t>.</w:t>
      </w:r>
    </w:p>
    <w:p w14:paraId="2F72906F" w14:textId="0D9250A8" w:rsidR="006B63D4" w:rsidRDefault="00707D3A" w:rsidP="00210B69">
      <w:pPr>
        <w:rPr>
          <w:lang w:val="de-DE"/>
        </w:rPr>
      </w:pPr>
      <w:r w:rsidRPr="00DE719F">
        <w:rPr>
          <w:lang w:val="en-US"/>
        </w:rPr>
        <w:t>LACROSSE</w:t>
      </w:r>
      <w:r w:rsidR="006B63D4" w:rsidRPr="00DE719F">
        <w:rPr>
          <w:lang w:val="en-US"/>
        </w:rPr>
        <w:t>, J. (2007)</w:t>
      </w:r>
      <w:r w:rsidR="00603AD3" w:rsidRPr="00DE719F">
        <w:rPr>
          <w:lang w:val="en-US"/>
        </w:rPr>
        <w:t>.</w:t>
      </w:r>
      <w:r w:rsidR="006B63D4" w:rsidRPr="00DE719F">
        <w:rPr>
          <w:lang w:val="en-US"/>
        </w:rPr>
        <w:t xml:space="preserve"> Some remarks about a meeting between </w:t>
      </w:r>
      <w:r w:rsidR="006B63D4" w:rsidRPr="00DE719F">
        <w:rPr>
          <w:rStyle w:val="hithilite"/>
          <w:rFonts w:cs="Tinos"/>
          <w:lang w:val="en-US"/>
        </w:rPr>
        <w:t>Socrates</w:t>
      </w:r>
      <w:r w:rsidR="006B63D4" w:rsidRPr="00DE719F">
        <w:rPr>
          <w:lang w:val="en-US"/>
        </w:rPr>
        <w:t xml:space="preserve"> and an Indian (</w:t>
      </w:r>
      <w:r w:rsidR="006B63D4" w:rsidRPr="00DE719F">
        <w:rPr>
          <w:rStyle w:val="hithilite"/>
          <w:rFonts w:cs="Tinos"/>
          <w:lang w:val="en-US"/>
        </w:rPr>
        <w:t>Aristoxenus’</w:t>
      </w:r>
      <w:r w:rsidR="006B63D4" w:rsidRPr="00DE719F">
        <w:rPr>
          <w:lang w:val="en-US"/>
        </w:rPr>
        <w:t xml:space="preserve"> fragment 53)</w:t>
      </w:r>
      <w:r w:rsidR="00CB42F5" w:rsidRPr="00DE719F">
        <w:rPr>
          <w:lang w:val="en-US"/>
        </w:rPr>
        <w:t xml:space="preserve">. </w:t>
      </w:r>
      <w:r w:rsidR="006B63D4" w:rsidRPr="004D17D1">
        <w:rPr>
          <w:i/>
          <w:lang w:val="de-DE"/>
        </w:rPr>
        <w:t>Archiv für Geschichte der Philosophie</w:t>
      </w:r>
      <w:r w:rsidR="006B63D4" w:rsidRPr="004D17D1">
        <w:rPr>
          <w:lang w:val="de-DE"/>
        </w:rPr>
        <w:t xml:space="preserve"> 89, </w:t>
      </w:r>
      <w:r w:rsidR="00CB42F5" w:rsidRPr="004D17D1">
        <w:rPr>
          <w:lang w:val="de-DE"/>
        </w:rPr>
        <w:t xml:space="preserve">p. </w:t>
      </w:r>
      <w:r w:rsidR="003A4A4F" w:rsidRPr="004D17D1">
        <w:rPr>
          <w:lang w:val="de-DE"/>
        </w:rPr>
        <w:t>247</w:t>
      </w:r>
      <w:r w:rsidR="00210B69" w:rsidRPr="004D17D1">
        <w:rPr>
          <w:lang w:val="de-DE"/>
        </w:rPr>
        <w:t>-</w:t>
      </w:r>
      <w:r w:rsidR="003A4A4F" w:rsidRPr="004D17D1">
        <w:rPr>
          <w:lang w:val="de-DE"/>
        </w:rPr>
        <w:t>263.</w:t>
      </w:r>
    </w:p>
    <w:p w14:paraId="13AA21DD" w14:textId="10C159D7" w:rsidR="00D322DA" w:rsidRPr="00D322DA" w:rsidRDefault="00D322DA" w:rsidP="00210B69">
      <w:pPr>
        <w:rPr>
          <w:lang w:val="en-US"/>
        </w:rPr>
      </w:pPr>
      <w:bookmarkStart w:id="0" w:name="_GoBack"/>
      <w:r w:rsidRPr="00D322DA">
        <w:rPr>
          <w:lang w:val="en-US"/>
        </w:rPr>
        <w:t>LEGGE, F. (trans.) (1921). Hippolytus of Rome</w:t>
      </w:r>
      <w:r>
        <w:rPr>
          <w:lang w:val="en-US"/>
        </w:rPr>
        <w:t>.</w:t>
      </w:r>
      <w:r w:rsidRPr="00D322DA">
        <w:rPr>
          <w:lang w:val="en-US"/>
        </w:rPr>
        <w:t xml:space="preserve"> </w:t>
      </w:r>
      <w:r w:rsidRPr="00D322DA">
        <w:rPr>
          <w:i/>
          <w:lang w:val="en-US"/>
        </w:rPr>
        <w:t>Philosophumena</w:t>
      </w:r>
      <w:r w:rsidRPr="00D322DA">
        <w:rPr>
          <w:lang w:val="en-US"/>
        </w:rPr>
        <w:t>. New York</w:t>
      </w:r>
      <w:r>
        <w:rPr>
          <w:lang w:val="en-US"/>
        </w:rPr>
        <w:t>,</w:t>
      </w:r>
      <w:r w:rsidRPr="00D322DA">
        <w:rPr>
          <w:lang w:val="en-US"/>
        </w:rPr>
        <w:t xml:space="preserve"> MacMillan.</w:t>
      </w:r>
    </w:p>
    <w:bookmarkEnd w:id="0"/>
    <w:p w14:paraId="31168244" w14:textId="6DD08F97" w:rsidR="003A4A4F" w:rsidRPr="007B2489" w:rsidRDefault="003A4A4F" w:rsidP="007B2489">
      <w:pPr>
        <w:rPr>
          <w:lang w:val="en-US"/>
        </w:rPr>
      </w:pPr>
      <w:r w:rsidRPr="00D322DA">
        <w:rPr>
          <w:lang w:val="en-US"/>
        </w:rPr>
        <w:t xml:space="preserve">MACMAHON, </w:t>
      </w:r>
      <w:r w:rsidR="007B2489" w:rsidRPr="00D322DA">
        <w:rPr>
          <w:lang w:val="en-US"/>
        </w:rPr>
        <w:t>J</w:t>
      </w:r>
      <w:r w:rsidRPr="00D322DA">
        <w:rPr>
          <w:lang w:val="en-US"/>
        </w:rPr>
        <w:t>.</w:t>
      </w:r>
      <w:r w:rsidR="007B2489" w:rsidRPr="00D322DA">
        <w:rPr>
          <w:lang w:val="en-US"/>
        </w:rPr>
        <w:t xml:space="preserve"> H.</w:t>
      </w:r>
      <w:r w:rsidRPr="00D322DA">
        <w:rPr>
          <w:lang w:val="en-US"/>
        </w:rPr>
        <w:t xml:space="preserve"> </w:t>
      </w:r>
      <w:r w:rsidR="00210B69" w:rsidRPr="00D322DA">
        <w:rPr>
          <w:lang w:val="en-US"/>
        </w:rPr>
        <w:t>(trans.)</w:t>
      </w:r>
      <w:r w:rsidR="007B2489" w:rsidRPr="00D322DA">
        <w:rPr>
          <w:lang w:val="en-US"/>
        </w:rPr>
        <w:t xml:space="preserve">. </w:t>
      </w:r>
      <w:r w:rsidR="00365D6B" w:rsidRPr="00D322DA">
        <w:rPr>
          <w:lang w:val="en-US"/>
        </w:rPr>
        <w:t>(1995)</w:t>
      </w:r>
      <w:r w:rsidR="007643BC" w:rsidRPr="00D322DA">
        <w:rPr>
          <w:lang w:val="en-US"/>
        </w:rPr>
        <w:t>.</w:t>
      </w:r>
      <w:r w:rsidR="00365D6B" w:rsidRPr="00D322DA">
        <w:rPr>
          <w:lang w:val="en-US"/>
        </w:rPr>
        <w:t xml:space="preserve"> </w:t>
      </w:r>
      <w:r w:rsidR="007B2489" w:rsidRPr="00D322DA">
        <w:rPr>
          <w:lang w:val="en-US"/>
        </w:rPr>
        <w:t xml:space="preserve">Hippolytus. </w:t>
      </w:r>
      <w:r w:rsidR="007B2489" w:rsidRPr="00D221FF">
        <w:rPr>
          <w:i/>
          <w:lang w:val="en-US"/>
        </w:rPr>
        <w:t>The Refutation of All Heresies</w:t>
      </w:r>
      <w:r w:rsidR="007B2489">
        <w:rPr>
          <w:lang w:val="en-US"/>
        </w:rPr>
        <w:t xml:space="preserve">. </w:t>
      </w:r>
      <w:r w:rsidR="007B2489" w:rsidRPr="00D221FF">
        <w:rPr>
          <w:iCs/>
          <w:lang w:val="en-US"/>
        </w:rPr>
        <w:t>Ante-Nicene Fathers</w:t>
      </w:r>
      <w:r w:rsidR="007B2489">
        <w:rPr>
          <w:lang w:val="en-US"/>
        </w:rPr>
        <w:t>. Vol. 5.</w:t>
      </w:r>
      <w:r w:rsidR="00210B69" w:rsidRPr="007B2489">
        <w:rPr>
          <w:lang w:val="en-US"/>
        </w:rPr>
        <w:t xml:space="preserve"> </w:t>
      </w:r>
      <w:r w:rsidR="007B2489">
        <w:rPr>
          <w:lang w:val="en-US"/>
        </w:rPr>
        <w:t>Peabody</w:t>
      </w:r>
      <w:r w:rsidR="007B2489" w:rsidRPr="007B2489">
        <w:rPr>
          <w:lang w:val="en-US"/>
        </w:rPr>
        <w:t>,</w:t>
      </w:r>
      <w:r w:rsidR="00365D6B">
        <w:rPr>
          <w:lang w:val="en-US"/>
        </w:rPr>
        <w:t xml:space="preserve"> Hendrickson</w:t>
      </w:r>
      <w:r w:rsidRPr="00210B69">
        <w:rPr>
          <w:lang w:val="en-US"/>
        </w:rPr>
        <w:t>.</w:t>
      </w:r>
    </w:p>
    <w:p w14:paraId="591BAF17" w14:textId="5B8DE2B7" w:rsidR="006B63D4" w:rsidRPr="00DE719F" w:rsidRDefault="00707D3A" w:rsidP="00210B69">
      <w:pPr>
        <w:rPr>
          <w:lang w:val="en-US"/>
        </w:rPr>
      </w:pPr>
      <w:r w:rsidRPr="00DE719F">
        <w:rPr>
          <w:lang w:val="en-US"/>
        </w:rPr>
        <w:t>MANSFELD</w:t>
      </w:r>
      <w:r w:rsidR="006B63D4" w:rsidRPr="00DE719F">
        <w:rPr>
          <w:lang w:val="en-US"/>
        </w:rPr>
        <w:t>, J. (1992)</w:t>
      </w:r>
      <w:r w:rsidR="00603AD3" w:rsidRPr="00DE719F">
        <w:rPr>
          <w:lang w:val="en-US"/>
        </w:rPr>
        <w:t>.</w:t>
      </w:r>
      <w:r w:rsidR="006B63D4" w:rsidRPr="00DE719F">
        <w:rPr>
          <w:lang w:val="en-US"/>
        </w:rPr>
        <w:t xml:space="preserve"> </w:t>
      </w:r>
      <w:r w:rsidR="006B63D4" w:rsidRPr="00210B69">
        <w:rPr>
          <w:i/>
          <w:lang w:val="en-US"/>
        </w:rPr>
        <w:t>Heresiography in Context</w:t>
      </w:r>
      <w:r w:rsidR="006B63D4" w:rsidRPr="00DE719F">
        <w:rPr>
          <w:lang w:val="en-US"/>
        </w:rPr>
        <w:t>: Hippolytus Elenchos as a Source for Greek Philosophy. Leiden</w:t>
      </w:r>
      <w:r w:rsidR="00210B69">
        <w:rPr>
          <w:lang w:val="en-US"/>
        </w:rPr>
        <w:t>, Brill</w:t>
      </w:r>
      <w:r w:rsidR="006B63D4" w:rsidRPr="00DE719F">
        <w:rPr>
          <w:lang w:val="en-US"/>
        </w:rPr>
        <w:t>.</w:t>
      </w:r>
    </w:p>
    <w:p w14:paraId="1618EB1C" w14:textId="6AC20E20" w:rsidR="006B63D4" w:rsidRDefault="00707D3A" w:rsidP="00210B69">
      <w:pPr>
        <w:rPr>
          <w:lang w:val="en-US"/>
        </w:rPr>
      </w:pPr>
      <w:r w:rsidRPr="00DE719F">
        <w:rPr>
          <w:lang w:val="en-US"/>
        </w:rPr>
        <w:t>MARCOVICH</w:t>
      </w:r>
      <w:r w:rsidR="006B63D4" w:rsidRPr="00DE719F">
        <w:rPr>
          <w:lang w:val="en-US"/>
        </w:rPr>
        <w:t>, M. (1964)</w:t>
      </w:r>
      <w:r w:rsidR="00603AD3" w:rsidRPr="00DE719F">
        <w:rPr>
          <w:lang w:val="en-US"/>
        </w:rPr>
        <w:t>.</w:t>
      </w:r>
      <w:r w:rsidR="006B63D4" w:rsidRPr="00DE719F">
        <w:rPr>
          <w:lang w:val="en-US"/>
        </w:rPr>
        <w:t xml:space="preserve"> Pythagorica</w:t>
      </w:r>
      <w:r w:rsidR="00CB42F5" w:rsidRPr="00DE719F">
        <w:rPr>
          <w:lang w:val="en-US"/>
        </w:rPr>
        <w:t>.</w:t>
      </w:r>
      <w:r w:rsidR="006B63D4" w:rsidRPr="00DE719F">
        <w:rPr>
          <w:lang w:val="en-US"/>
        </w:rPr>
        <w:t xml:space="preserve"> </w:t>
      </w:r>
      <w:r w:rsidR="006B63D4" w:rsidRPr="00DE719F">
        <w:rPr>
          <w:i/>
          <w:lang w:val="en-US"/>
        </w:rPr>
        <w:t>Philologus</w:t>
      </w:r>
      <w:r w:rsidR="006B63D4" w:rsidRPr="00DE719F">
        <w:rPr>
          <w:lang w:val="en-US"/>
        </w:rPr>
        <w:t xml:space="preserve"> 108, </w:t>
      </w:r>
      <w:r w:rsidR="00CB42F5" w:rsidRPr="00DE719F">
        <w:rPr>
          <w:lang w:val="en-US"/>
        </w:rPr>
        <w:t xml:space="preserve">p. </w:t>
      </w:r>
      <w:r w:rsidR="006B63D4" w:rsidRPr="00DE719F">
        <w:rPr>
          <w:lang w:val="en-US"/>
        </w:rPr>
        <w:t>29</w:t>
      </w:r>
      <w:r w:rsidR="00210B69">
        <w:rPr>
          <w:lang w:val="en-US"/>
        </w:rPr>
        <w:t>-</w:t>
      </w:r>
      <w:r w:rsidR="006B63D4" w:rsidRPr="00DE719F">
        <w:rPr>
          <w:lang w:val="en-US"/>
        </w:rPr>
        <w:t>44.</w:t>
      </w:r>
    </w:p>
    <w:p w14:paraId="61640B13" w14:textId="7EB39C4C" w:rsidR="00D322DA" w:rsidRPr="00DE719F" w:rsidRDefault="00D322DA" w:rsidP="00210B69">
      <w:pPr>
        <w:rPr>
          <w:lang w:val="en-US"/>
        </w:rPr>
      </w:pPr>
      <w:r w:rsidRPr="00D322DA">
        <w:rPr>
          <w:lang w:val="en-US"/>
        </w:rPr>
        <w:t xml:space="preserve">MARCOVICH, M. (ed.) (1986). Hippolytus. </w:t>
      </w:r>
      <w:r w:rsidRPr="00D322DA">
        <w:rPr>
          <w:i/>
          <w:lang w:val="en-US"/>
        </w:rPr>
        <w:t>Refutatio omnium haeresium</w:t>
      </w:r>
      <w:r w:rsidRPr="00D322DA">
        <w:rPr>
          <w:lang w:val="en-US"/>
        </w:rPr>
        <w:t>. Berlin</w:t>
      </w:r>
      <w:r>
        <w:rPr>
          <w:lang w:val="en-US"/>
        </w:rPr>
        <w:t>/</w:t>
      </w:r>
      <w:r w:rsidRPr="00D322DA">
        <w:rPr>
          <w:lang w:val="en-US"/>
        </w:rPr>
        <w:t>New York</w:t>
      </w:r>
      <w:r>
        <w:rPr>
          <w:lang w:val="en-US"/>
        </w:rPr>
        <w:t>,</w:t>
      </w:r>
      <w:r w:rsidRPr="00D322DA">
        <w:rPr>
          <w:lang w:val="en-US"/>
        </w:rPr>
        <w:t xml:space="preserve"> de Gruyter.</w:t>
      </w:r>
    </w:p>
    <w:p w14:paraId="55005E46" w14:textId="1CCBDB73" w:rsidR="006B63D4" w:rsidRPr="00DE719F" w:rsidRDefault="00707D3A" w:rsidP="00210B69">
      <w:pPr>
        <w:rPr>
          <w:lang w:val="en-US"/>
        </w:rPr>
      </w:pPr>
      <w:r w:rsidRPr="00DE719F">
        <w:rPr>
          <w:lang w:val="en-US"/>
        </w:rPr>
        <w:t>MORGAN</w:t>
      </w:r>
      <w:r w:rsidR="006B63D4" w:rsidRPr="00DE719F">
        <w:rPr>
          <w:lang w:val="en-US"/>
        </w:rPr>
        <w:t>, J. R. (1985)</w:t>
      </w:r>
      <w:r w:rsidR="00603AD3" w:rsidRPr="00DE719F">
        <w:rPr>
          <w:lang w:val="en-US"/>
        </w:rPr>
        <w:t>.</w:t>
      </w:r>
      <w:r w:rsidR="006B63D4" w:rsidRPr="00DE719F">
        <w:rPr>
          <w:lang w:val="en-US"/>
        </w:rPr>
        <w:t xml:space="preserve"> Lucian’s </w:t>
      </w:r>
      <w:r w:rsidR="006B63D4" w:rsidRPr="0094015A">
        <w:rPr>
          <w:i/>
          <w:lang w:val="en-US"/>
        </w:rPr>
        <w:t>True Stories</w:t>
      </w:r>
      <w:r w:rsidR="006B63D4" w:rsidRPr="00DE719F">
        <w:rPr>
          <w:lang w:val="en-US"/>
        </w:rPr>
        <w:t xml:space="preserve"> and the Wonders beyond Thule of Antonius Diogenes</w:t>
      </w:r>
      <w:r w:rsidR="00CB42F5" w:rsidRPr="00DE719F">
        <w:rPr>
          <w:lang w:val="en-US"/>
        </w:rPr>
        <w:t xml:space="preserve">. </w:t>
      </w:r>
      <w:r w:rsidR="006B63D4" w:rsidRPr="00DE719F">
        <w:rPr>
          <w:i/>
          <w:lang w:val="en-US"/>
        </w:rPr>
        <w:t>Classical Quarterly</w:t>
      </w:r>
      <w:r w:rsidR="006B63D4" w:rsidRPr="00DE719F">
        <w:rPr>
          <w:lang w:val="en-US"/>
        </w:rPr>
        <w:t xml:space="preserve"> 35, </w:t>
      </w:r>
      <w:r w:rsidR="00CB42F5" w:rsidRPr="00DE719F">
        <w:rPr>
          <w:lang w:val="en-US"/>
        </w:rPr>
        <w:t xml:space="preserve">p. </w:t>
      </w:r>
      <w:r w:rsidR="006B63D4" w:rsidRPr="00DE719F">
        <w:rPr>
          <w:lang w:val="en-US"/>
        </w:rPr>
        <w:t>475</w:t>
      </w:r>
      <w:r w:rsidR="00210B69">
        <w:rPr>
          <w:lang w:val="en-US"/>
        </w:rPr>
        <w:t>-</w:t>
      </w:r>
      <w:r w:rsidR="006B63D4" w:rsidRPr="00DE719F">
        <w:rPr>
          <w:lang w:val="en-US"/>
        </w:rPr>
        <w:t>490.</w:t>
      </w:r>
    </w:p>
    <w:p w14:paraId="0A2D79C0" w14:textId="6A4CFFB5" w:rsidR="006B63D4" w:rsidRPr="00DE719F" w:rsidRDefault="00707D3A" w:rsidP="00210B69">
      <w:pPr>
        <w:rPr>
          <w:lang w:val="en-US"/>
        </w:rPr>
      </w:pPr>
      <w:r w:rsidRPr="00DE719F">
        <w:rPr>
          <w:lang w:val="en-US"/>
        </w:rPr>
        <w:t>OSBORNE</w:t>
      </w:r>
      <w:r w:rsidR="006B63D4" w:rsidRPr="00DE719F">
        <w:rPr>
          <w:lang w:val="en-US"/>
        </w:rPr>
        <w:t>, C. (1987)</w:t>
      </w:r>
      <w:r w:rsidR="00603AD3" w:rsidRPr="00DE719F">
        <w:rPr>
          <w:lang w:val="en-US"/>
        </w:rPr>
        <w:t>.</w:t>
      </w:r>
      <w:r w:rsidR="006B63D4" w:rsidRPr="00DE719F">
        <w:rPr>
          <w:lang w:val="en-US"/>
        </w:rPr>
        <w:t xml:space="preserve"> </w:t>
      </w:r>
      <w:r w:rsidR="006B63D4" w:rsidRPr="00210B69">
        <w:rPr>
          <w:i/>
          <w:lang w:val="en-US"/>
        </w:rPr>
        <w:t>Rethinking Early Greek Philosophy</w:t>
      </w:r>
      <w:r w:rsidR="006B63D4" w:rsidRPr="00DE719F">
        <w:rPr>
          <w:lang w:val="en-US"/>
        </w:rPr>
        <w:t xml:space="preserve">. </w:t>
      </w:r>
      <w:r w:rsidR="006B63D4" w:rsidRPr="00365D6B">
        <w:rPr>
          <w:i/>
          <w:iCs/>
          <w:lang w:val="en-US"/>
        </w:rPr>
        <w:t>Hippolytus of Rome and the Presocratics</w:t>
      </w:r>
      <w:r w:rsidR="006B63D4" w:rsidRPr="00DE719F">
        <w:rPr>
          <w:lang w:val="en-US"/>
        </w:rPr>
        <w:t xml:space="preserve">. </w:t>
      </w:r>
      <w:r w:rsidR="00210B69">
        <w:rPr>
          <w:lang w:val="en-US"/>
        </w:rPr>
        <w:t xml:space="preserve">London, </w:t>
      </w:r>
      <w:r w:rsidR="005E1AEB">
        <w:rPr>
          <w:lang w:val="en-US"/>
        </w:rPr>
        <w:t>Duckworth</w:t>
      </w:r>
      <w:r w:rsidR="00210B69">
        <w:rPr>
          <w:lang w:val="en-US"/>
        </w:rPr>
        <w:t>.</w:t>
      </w:r>
    </w:p>
    <w:p w14:paraId="0DA477D2" w14:textId="7973C576" w:rsidR="006B63D4" w:rsidRPr="00DE719F" w:rsidRDefault="00707D3A" w:rsidP="005E1AEB">
      <w:pPr>
        <w:rPr>
          <w:lang w:val="en-US"/>
        </w:rPr>
      </w:pPr>
      <w:r w:rsidRPr="00DE719F">
        <w:rPr>
          <w:lang w:val="en-US"/>
        </w:rPr>
        <w:t>PENELLA</w:t>
      </w:r>
      <w:r w:rsidR="006B63D4" w:rsidRPr="00DE719F">
        <w:rPr>
          <w:lang w:val="en-US"/>
        </w:rPr>
        <w:t xml:space="preserve">, R. J. </w:t>
      </w:r>
      <w:r w:rsidR="005E1AEB">
        <w:rPr>
          <w:lang w:val="en-US"/>
        </w:rPr>
        <w:t>(</w:t>
      </w:r>
      <w:r w:rsidR="006B63D4" w:rsidRPr="00DE719F">
        <w:rPr>
          <w:lang w:val="en-US"/>
        </w:rPr>
        <w:t>ed.</w:t>
      </w:r>
      <w:r w:rsidR="005E1AEB">
        <w:rPr>
          <w:lang w:val="en-US"/>
        </w:rPr>
        <w:t>)</w:t>
      </w:r>
      <w:r w:rsidR="006B63D4" w:rsidRPr="00DE719F">
        <w:rPr>
          <w:lang w:val="en-US"/>
        </w:rPr>
        <w:t xml:space="preserve"> (1979)</w:t>
      </w:r>
      <w:r w:rsidR="00603AD3" w:rsidRPr="00DE719F">
        <w:rPr>
          <w:lang w:val="en-US"/>
        </w:rPr>
        <w:t>.</w:t>
      </w:r>
      <w:r w:rsidR="006B63D4" w:rsidRPr="00DE719F">
        <w:rPr>
          <w:lang w:val="en-US"/>
        </w:rPr>
        <w:t xml:space="preserve"> </w:t>
      </w:r>
      <w:r w:rsidR="006B63D4" w:rsidRPr="005E1AEB">
        <w:rPr>
          <w:i/>
          <w:lang w:val="en-US"/>
        </w:rPr>
        <w:t>The Letters of Apollonius of Tyana</w:t>
      </w:r>
      <w:r w:rsidR="006B63D4" w:rsidRPr="00DE719F">
        <w:rPr>
          <w:lang w:val="en-US"/>
        </w:rPr>
        <w:t>. A critical Text with Prolegomena. Leiden</w:t>
      </w:r>
      <w:r w:rsidR="005E1AEB">
        <w:rPr>
          <w:lang w:val="en-US"/>
        </w:rPr>
        <w:t>, Brill.</w:t>
      </w:r>
    </w:p>
    <w:p w14:paraId="7995682F" w14:textId="2929D8F2" w:rsidR="006B63D4" w:rsidRPr="007F59E9" w:rsidRDefault="00707D3A" w:rsidP="007B2489">
      <w:r w:rsidRPr="00DE719F">
        <w:rPr>
          <w:lang w:val="en-US"/>
        </w:rPr>
        <w:t>POLOS’MAK</w:t>
      </w:r>
      <w:r w:rsidR="006B63D4" w:rsidRPr="00DE719F">
        <w:rPr>
          <w:lang w:val="en-US"/>
        </w:rPr>
        <w:t>, N. V.</w:t>
      </w:r>
      <w:r w:rsidR="005E1AEB">
        <w:rPr>
          <w:lang w:val="en-US"/>
        </w:rPr>
        <w:t>;</w:t>
      </w:r>
      <w:r w:rsidR="006B63D4" w:rsidRPr="00DE719F">
        <w:rPr>
          <w:lang w:val="en-US"/>
        </w:rPr>
        <w:t xml:space="preserve"> </w:t>
      </w:r>
      <w:r w:rsidRPr="00DE719F">
        <w:rPr>
          <w:lang w:val="en-US"/>
        </w:rPr>
        <w:t>BOGDANOV</w:t>
      </w:r>
      <w:r w:rsidR="006B63D4" w:rsidRPr="00DE719F">
        <w:rPr>
          <w:lang w:val="en-US"/>
        </w:rPr>
        <w:t>, E. S.</w:t>
      </w:r>
      <w:r w:rsidR="005E1AEB">
        <w:rPr>
          <w:lang w:val="en-US"/>
        </w:rPr>
        <w:t>;</w:t>
      </w:r>
      <w:r w:rsidR="006B63D4" w:rsidRPr="00DE719F">
        <w:rPr>
          <w:lang w:val="en-US"/>
        </w:rPr>
        <w:t xml:space="preserve"> </w:t>
      </w:r>
      <w:r w:rsidRPr="00DE719F">
        <w:rPr>
          <w:lang w:val="en-US"/>
        </w:rPr>
        <w:t>TSEVEENDORZH</w:t>
      </w:r>
      <w:r w:rsidR="006B63D4" w:rsidRPr="00DE719F">
        <w:rPr>
          <w:lang w:val="en-US"/>
        </w:rPr>
        <w:t>, D. (2011)</w:t>
      </w:r>
      <w:r w:rsidR="00603AD3" w:rsidRPr="00DE719F">
        <w:rPr>
          <w:lang w:val="en-US"/>
        </w:rPr>
        <w:t>.</w:t>
      </w:r>
      <w:r w:rsidR="006B63D4" w:rsidRPr="00DE719F">
        <w:rPr>
          <w:lang w:val="en-US"/>
        </w:rPr>
        <w:t xml:space="preserve"> </w:t>
      </w:r>
      <w:r w:rsidR="006B63D4" w:rsidRPr="00DE719F">
        <w:rPr>
          <w:i/>
          <w:lang w:val="en-US"/>
        </w:rPr>
        <w:t>Dvadtsatyj Noin-Ulimskij Kurgan</w:t>
      </w:r>
      <w:r w:rsidR="006B63D4" w:rsidRPr="00DE719F">
        <w:rPr>
          <w:lang w:val="en-US"/>
        </w:rPr>
        <w:t xml:space="preserve"> [The Twentieth Noin-Ula Tumulus]. Novosibirsk</w:t>
      </w:r>
      <w:r w:rsidR="005E1AEB">
        <w:rPr>
          <w:lang w:val="en-US"/>
        </w:rPr>
        <w:t xml:space="preserve">, </w:t>
      </w:r>
      <w:r w:rsidR="007B2489">
        <w:rPr>
          <w:lang w:val="en-US"/>
        </w:rPr>
        <w:t>INFOLIO</w:t>
      </w:r>
      <w:r w:rsidR="00DD2CE3">
        <w:rPr>
          <w:lang w:val="en-US"/>
        </w:rPr>
        <w:t>.</w:t>
      </w:r>
    </w:p>
    <w:p w14:paraId="2A66C067" w14:textId="6BBFA170" w:rsidR="009E52B0" w:rsidRPr="009E52B0" w:rsidRDefault="009E52B0" w:rsidP="007F59E9">
      <w:pPr>
        <w:rPr>
          <w:lang w:val="en-US"/>
        </w:rPr>
      </w:pPr>
      <w:r w:rsidRPr="009E52B0">
        <w:rPr>
          <w:lang w:val="en-US"/>
        </w:rPr>
        <w:t xml:space="preserve">ROEPER, J. (1852). </w:t>
      </w:r>
      <w:r w:rsidR="007F59E9">
        <w:t>Emendationsversuche zu Hippolyti philosophumena</w:t>
      </w:r>
      <w:r w:rsidRPr="009E52B0">
        <w:rPr>
          <w:lang w:val="en-US"/>
        </w:rPr>
        <w:t xml:space="preserve">. </w:t>
      </w:r>
      <w:r w:rsidRPr="009E52B0">
        <w:rPr>
          <w:i/>
          <w:lang w:val="en-US"/>
        </w:rPr>
        <w:t>Philologus</w:t>
      </w:r>
      <w:r w:rsidRPr="009E52B0">
        <w:rPr>
          <w:lang w:val="en-US"/>
        </w:rPr>
        <w:t xml:space="preserve"> 7, p. 532-535.</w:t>
      </w:r>
    </w:p>
    <w:p w14:paraId="73CADC6A" w14:textId="3DE439F2" w:rsidR="006B63D4" w:rsidRPr="00DE719F" w:rsidRDefault="00707D3A" w:rsidP="00655120">
      <w:pPr>
        <w:rPr>
          <w:lang w:val="en-US"/>
        </w:rPr>
      </w:pPr>
      <w:r w:rsidRPr="00DE719F">
        <w:rPr>
          <w:lang w:val="en-US"/>
        </w:rPr>
        <w:t>ROLLINGER</w:t>
      </w:r>
      <w:r w:rsidR="006B63D4" w:rsidRPr="00DE719F">
        <w:rPr>
          <w:lang w:val="en-US"/>
        </w:rPr>
        <w:t>, R. (2009)</w:t>
      </w:r>
      <w:r w:rsidR="00603AD3" w:rsidRPr="00DE719F">
        <w:rPr>
          <w:lang w:val="en-US"/>
        </w:rPr>
        <w:t>.</w:t>
      </w:r>
      <w:r w:rsidR="006B63D4" w:rsidRPr="00DE719F">
        <w:rPr>
          <w:lang w:val="en-US"/>
        </w:rPr>
        <w:t xml:space="preserve"> Near Eastern Perspectives on the Greeks</w:t>
      </w:r>
      <w:r w:rsidR="00CB42F5" w:rsidRPr="00DE719F">
        <w:rPr>
          <w:lang w:val="en-US"/>
        </w:rPr>
        <w:t xml:space="preserve">. </w:t>
      </w:r>
      <w:r w:rsidR="00CB42F5" w:rsidRPr="00070EC4">
        <w:rPr>
          <w:lang w:val="it-IT"/>
        </w:rPr>
        <w:t xml:space="preserve">In: </w:t>
      </w:r>
      <w:r w:rsidRPr="00070EC4">
        <w:rPr>
          <w:lang w:val="it-IT"/>
        </w:rPr>
        <w:t>BOYS</w:t>
      </w:r>
      <w:r w:rsidR="006B63D4" w:rsidRPr="00070EC4">
        <w:rPr>
          <w:lang w:val="it-IT"/>
        </w:rPr>
        <w:t>-</w:t>
      </w:r>
      <w:r w:rsidRPr="00070EC4">
        <w:rPr>
          <w:lang w:val="it-IT"/>
        </w:rPr>
        <w:t>STONES</w:t>
      </w:r>
      <w:r w:rsidR="006B63D4" w:rsidRPr="00070EC4">
        <w:rPr>
          <w:lang w:val="it-IT"/>
        </w:rPr>
        <w:t xml:space="preserve">, </w:t>
      </w:r>
      <w:r w:rsidR="00655120" w:rsidRPr="00070EC4">
        <w:rPr>
          <w:lang w:val="it-IT"/>
        </w:rPr>
        <w:t xml:space="preserve">G.; </w:t>
      </w:r>
      <w:r w:rsidRPr="00070EC4">
        <w:rPr>
          <w:lang w:val="it-IT"/>
        </w:rPr>
        <w:t>GRAZIOSI</w:t>
      </w:r>
      <w:r w:rsidR="00655120" w:rsidRPr="00070EC4">
        <w:rPr>
          <w:lang w:val="it-IT"/>
        </w:rPr>
        <w:t xml:space="preserve">, </w:t>
      </w:r>
      <w:r w:rsidR="00070EC4" w:rsidRPr="00070EC4">
        <w:rPr>
          <w:lang w:val="it-IT"/>
        </w:rPr>
        <w:t xml:space="preserve">B.; </w:t>
      </w:r>
      <w:r w:rsidRPr="00070EC4">
        <w:rPr>
          <w:lang w:val="it-IT"/>
        </w:rPr>
        <w:t>VASUNIA</w:t>
      </w:r>
      <w:r w:rsidR="00070EC4">
        <w:rPr>
          <w:lang w:val="it-IT"/>
        </w:rPr>
        <w:t xml:space="preserve">, </w:t>
      </w:r>
      <w:r w:rsidR="00070EC4" w:rsidRPr="00070EC4">
        <w:rPr>
          <w:lang w:val="it-IT"/>
        </w:rPr>
        <w:t>P.</w:t>
      </w:r>
      <w:r w:rsidRPr="00070EC4">
        <w:rPr>
          <w:lang w:val="it-IT"/>
        </w:rPr>
        <w:t xml:space="preserve"> </w:t>
      </w:r>
      <w:r w:rsidR="00CB42F5" w:rsidRPr="00070EC4">
        <w:rPr>
          <w:lang w:val="it-IT"/>
        </w:rPr>
        <w:t>(</w:t>
      </w:r>
      <w:r w:rsidR="006B63D4" w:rsidRPr="00070EC4">
        <w:rPr>
          <w:lang w:val="it-IT"/>
        </w:rPr>
        <w:t>eds.</w:t>
      </w:r>
      <w:r w:rsidR="00CB42F5" w:rsidRPr="00070EC4">
        <w:rPr>
          <w:lang w:val="it-IT"/>
        </w:rPr>
        <w:t>)</w:t>
      </w:r>
      <w:r w:rsidR="00070EC4">
        <w:rPr>
          <w:lang w:val="it-IT"/>
        </w:rPr>
        <w:t>.</w:t>
      </w:r>
      <w:r w:rsidR="006B63D4" w:rsidRPr="00070EC4">
        <w:rPr>
          <w:lang w:val="it-IT"/>
        </w:rPr>
        <w:t xml:space="preserve"> </w:t>
      </w:r>
      <w:r w:rsidR="006B63D4" w:rsidRPr="00DE719F">
        <w:rPr>
          <w:i/>
          <w:iCs/>
          <w:lang w:val="en-US"/>
        </w:rPr>
        <w:t>The Oxford Handbook of Hellenic Studies</w:t>
      </w:r>
      <w:r w:rsidR="006B63D4" w:rsidRPr="00DE719F">
        <w:rPr>
          <w:lang w:val="en-US"/>
        </w:rPr>
        <w:t>. Oxford,</w:t>
      </w:r>
      <w:r w:rsidR="00070EC4">
        <w:rPr>
          <w:lang w:val="en-US"/>
        </w:rPr>
        <w:t xml:space="preserve"> </w:t>
      </w:r>
      <w:r w:rsidR="00070EC4" w:rsidRPr="00DE719F">
        <w:rPr>
          <w:lang w:val="en-US"/>
        </w:rPr>
        <w:t>Oxford</w:t>
      </w:r>
      <w:r w:rsidR="00070EC4">
        <w:rPr>
          <w:lang w:val="en-US"/>
        </w:rPr>
        <w:t xml:space="preserve"> University Press,</w:t>
      </w:r>
      <w:r w:rsidR="006B63D4" w:rsidRPr="00DE719F">
        <w:rPr>
          <w:lang w:val="en-US"/>
        </w:rPr>
        <w:t xml:space="preserve"> </w:t>
      </w:r>
      <w:r w:rsidR="00CB42F5" w:rsidRPr="00DE719F">
        <w:rPr>
          <w:lang w:val="en-US"/>
        </w:rPr>
        <w:t xml:space="preserve">p. </w:t>
      </w:r>
      <w:r w:rsidR="006B63D4" w:rsidRPr="00DE719F">
        <w:rPr>
          <w:lang w:val="en-US"/>
        </w:rPr>
        <w:t>32</w:t>
      </w:r>
      <w:r w:rsidR="00070EC4">
        <w:rPr>
          <w:lang w:val="en-US"/>
        </w:rPr>
        <w:t>-</w:t>
      </w:r>
      <w:r w:rsidR="006B63D4" w:rsidRPr="00DE719F">
        <w:rPr>
          <w:lang w:val="en-US"/>
        </w:rPr>
        <w:t>47.</w:t>
      </w:r>
    </w:p>
    <w:p w14:paraId="4876CCC3" w14:textId="13CFB314" w:rsidR="006B63D4" w:rsidRPr="00DE719F" w:rsidRDefault="00707D3A" w:rsidP="00070EC4">
      <w:pPr>
        <w:rPr>
          <w:lang w:val="en-US"/>
        </w:rPr>
      </w:pPr>
      <w:r w:rsidRPr="00DE719F">
        <w:rPr>
          <w:lang w:val="en-US"/>
        </w:rPr>
        <w:t>RUTTKAI</w:t>
      </w:r>
      <w:r w:rsidR="006B63D4" w:rsidRPr="00DE719F">
        <w:rPr>
          <w:lang w:val="en-US"/>
        </w:rPr>
        <w:t>-</w:t>
      </w:r>
      <w:r w:rsidRPr="00DE719F">
        <w:rPr>
          <w:lang w:val="en-US"/>
        </w:rPr>
        <w:t>MIKKLIAN</w:t>
      </w:r>
      <w:r w:rsidR="006B63D4" w:rsidRPr="00DE719F">
        <w:rPr>
          <w:lang w:val="en-US"/>
        </w:rPr>
        <w:t>, E. (2005)</w:t>
      </w:r>
      <w:r w:rsidR="00603AD3" w:rsidRPr="00DE719F">
        <w:rPr>
          <w:lang w:val="en-US"/>
        </w:rPr>
        <w:t>.</w:t>
      </w:r>
      <w:r w:rsidR="006B63D4" w:rsidRPr="00DE719F">
        <w:rPr>
          <w:lang w:val="en-US"/>
        </w:rPr>
        <w:t xml:space="preserve"> Rodstvo dushoy i telom. Reinkarnaciya [Akin in the soul and the body. Reincarnation]</w:t>
      </w:r>
      <w:r w:rsidR="00CB42F5" w:rsidRPr="00DE719F">
        <w:rPr>
          <w:lang w:val="en-US"/>
        </w:rPr>
        <w:t xml:space="preserve">. In: </w:t>
      </w:r>
      <w:r w:rsidR="006B63D4" w:rsidRPr="00DE719F">
        <w:rPr>
          <w:i/>
          <w:lang w:val="en-US"/>
        </w:rPr>
        <w:t>Synskie khanty</w:t>
      </w:r>
      <w:r w:rsidR="006B63D4" w:rsidRPr="00DE719F">
        <w:rPr>
          <w:lang w:val="en-US"/>
        </w:rPr>
        <w:t>. Novosibirsk</w:t>
      </w:r>
      <w:r w:rsidR="00CB42F5" w:rsidRPr="00DE719F">
        <w:rPr>
          <w:lang w:val="en-US"/>
        </w:rPr>
        <w:t xml:space="preserve">, </w:t>
      </w:r>
      <w:r w:rsidR="007F59E9">
        <w:rPr>
          <w:lang w:val="en-US"/>
        </w:rPr>
        <w:t xml:space="preserve">SB RAS, </w:t>
      </w:r>
      <w:r w:rsidR="00CB42F5" w:rsidRPr="00DE719F">
        <w:rPr>
          <w:lang w:val="en-US"/>
        </w:rPr>
        <w:t>p.</w:t>
      </w:r>
      <w:r w:rsidR="006B63D4" w:rsidRPr="00DE719F">
        <w:rPr>
          <w:lang w:val="en-US"/>
        </w:rPr>
        <w:t xml:space="preserve"> 99</w:t>
      </w:r>
      <w:r w:rsidR="00070EC4">
        <w:rPr>
          <w:lang w:val="en-US"/>
        </w:rPr>
        <w:t>-</w:t>
      </w:r>
      <w:r w:rsidR="00393E95">
        <w:rPr>
          <w:lang w:val="en-US"/>
        </w:rPr>
        <w:t>112.</w:t>
      </w:r>
    </w:p>
    <w:p w14:paraId="109A313B" w14:textId="0DF15BB6" w:rsidR="006B63D4" w:rsidRPr="00DE719F" w:rsidRDefault="00707D3A" w:rsidP="00070EC4">
      <w:pPr>
        <w:rPr>
          <w:lang w:val="en-US"/>
        </w:rPr>
      </w:pPr>
      <w:r w:rsidRPr="00DE719F">
        <w:rPr>
          <w:lang w:val="en-US"/>
        </w:rPr>
        <w:t>SMOLIAK</w:t>
      </w:r>
      <w:r w:rsidR="006B63D4" w:rsidRPr="00DE719F">
        <w:rPr>
          <w:lang w:val="en-US"/>
        </w:rPr>
        <w:t>, A. V. (1978)</w:t>
      </w:r>
      <w:r w:rsidR="00603AD3" w:rsidRPr="00DE719F">
        <w:rPr>
          <w:lang w:val="en-US"/>
        </w:rPr>
        <w:t>.</w:t>
      </w:r>
      <w:r w:rsidR="006B63D4" w:rsidRPr="00DE719F">
        <w:rPr>
          <w:lang w:val="en-US"/>
        </w:rPr>
        <w:t xml:space="preserve"> Some notes on the Human soul among the Nanais</w:t>
      </w:r>
      <w:r w:rsidR="00CB42F5" w:rsidRPr="00DE719F">
        <w:rPr>
          <w:lang w:val="en-US"/>
        </w:rPr>
        <w:t xml:space="preserve">. In: </w:t>
      </w:r>
      <w:r w:rsidR="006B63D4" w:rsidRPr="00DE719F">
        <w:rPr>
          <w:i/>
          <w:lang w:val="en-US"/>
        </w:rPr>
        <w:t>Shamanism in Siberia</w:t>
      </w:r>
      <w:r w:rsidR="006B63D4" w:rsidRPr="00DE719F">
        <w:rPr>
          <w:lang w:val="en-US"/>
        </w:rPr>
        <w:t>. Budapest</w:t>
      </w:r>
      <w:r w:rsidR="00365D6B">
        <w:rPr>
          <w:lang w:val="en-US"/>
        </w:rPr>
        <w:t xml:space="preserve">, </w:t>
      </w:r>
      <w:r w:rsidR="00365D6B" w:rsidRPr="00365D6B">
        <w:rPr>
          <w:lang w:val="en-US"/>
        </w:rPr>
        <w:t>Akadémiai Kiadó</w:t>
      </w:r>
      <w:r w:rsidR="006B63D4" w:rsidRPr="00DE719F">
        <w:rPr>
          <w:lang w:val="en-US"/>
        </w:rPr>
        <w:t>.</w:t>
      </w:r>
    </w:p>
    <w:p w14:paraId="065F567D" w14:textId="50AB8F32" w:rsidR="006B63D4" w:rsidRPr="00DE719F" w:rsidRDefault="00707D3A" w:rsidP="007F59E9">
      <w:pPr>
        <w:rPr>
          <w:lang w:val="en-US"/>
        </w:rPr>
      </w:pPr>
      <w:r w:rsidRPr="00DE719F">
        <w:rPr>
          <w:lang w:val="en-US"/>
        </w:rPr>
        <w:t>SMOLIAK</w:t>
      </w:r>
      <w:r w:rsidR="006B63D4" w:rsidRPr="00DE719F">
        <w:rPr>
          <w:lang w:val="en-US"/>
        </w:rPr>
        <w:t>, A. V. (1991)</w:t>
      </w:r>
      <w:r w:rsidR="00603AD3" w:rsidRPr="00DE719F">
        <w:rPr>
          <w:lang w:val="en-US"/>
        </w:rPr>
        <w:t>.</w:t>
      </w:r>
      <w:r w:rsidR="006B63D4" w:rsidRPr="00DE719F">
        <w:rPr>
          <w:lang w:val="en-US"/>
        </w:rPr>
        <w:t xml:space="preserve"> </w:t>
      </w:r>
      <w:r w:rsidR="006B63D4" w:rsidRPr="00DE719F">
        <w:rPr>
          <w:i/>
          <w:lang w:val="en-US"/>
        </w:rPr>
        <w:t xml:space="preserve">Shaman: lichnost’, funktsii, mirovozzrenie (narody Nizhnego Amura) </w:t>
      </w:r>
      <w:r w:rsidR="006B63D4" w:rsidRPr="00DE719F">
        <w:rPr>
          <w:iCs/>
          <w:lang w:val="en-US"/>
        </w:rPr>
        <w:t>[Shaman: personality, functions, the world-views (the people of Low Amur)]</w:t>
      </w:r>
      <w:r w:rsidR="006B63D4" w:rsidRPr="00DE719F">
        <w:rPr>
          <w:lang w:val="en-US"/>
        </w:rPr>
        <w:t>. Moscow</w:t>
      </w:r>
      <w:r w:rsidR="00070EC4">
        <w:rPr>
          <w:lang w:val="en-US"/>
        </w:rPr>
        <w:t xml:space="preserve">, </w:t>
      </w:r>
      <w:r w:rsidR="007F59E9">
        <w:rPr>
          <w:lang w:val="en-US"/>
        </w:rPr>
        <w:t>Nauka</w:t>
      </w:r>
      <w:r w:rsidR="006B63D4" w:rsidRPr="00DE719F">
        <w:rPr>
          <w:lang w:val="en-US"/>
        </w:rPr>
        <w:t>.</w:t>
      </w:r>
    </w:p>
    <w:p w14:paraId="1285B9C7" w14:textId="62C34172" w:rsidR="006B63D4" w:rsidRDefault="00F64D7B" w:rsidP="007F59E9">
      <w:pPr>
        <w:rPr>
          <w:lang w:val="en-US"/>
        </w:rPr>
      </w:pPr>
      <w:r w:rsidRPr="00DE719F">
        <w:rPr>
          <w:lang w:val="en-US"/>
        </w:rPr>
        <w:t>WATERFIELD</w:t>
      </w:r>
      <w:r>
        <w:rPr>
          <w:lang w:val="en-US"/>
        </w:rPr>
        <w:t xml:space="preserve">, R. </w:t>
      </w:r>
      <w:r w:rsidR="00070EC4">
        <w:rPr>
          <w:lang w:val="en-US"/>
        </w:rPr>
        <w:t xml:space="preserve">(trans.) </w:t>
      </w:r>
      <w:r w:rsidR="00365D6B">
        <w:rPr>
          <w:lang w:val="en-US"/>
        </w:rPr>
        <w:t>(2000)</w:t>
      </w:r>
      <w:r w:rsidR="00292E87">
        <w:rPr>
          <w:lang w:val="en-US"/>
        </w:rPr>
        <w:t>.</w:t>
      </w:r>
      <w:r w:rsidR="00365D6B">
        <w:rPr>
          <w:lang w:val="en-US"/>
        </w:rPr>
        <w:t xml:space="preserve"> </w:t>
      </w:r>
      <w:r w:rsidR="007F59E9" w:rsidRPr="007F59E9">
        <w:rPr>
          <w:i/>
          <w:iCs/>
          <w:lang w:val="en-US"/>
        </w:rPr>
        <w:t>The First Philosophers. The Presocratics and the Sophists</w:t>
      </w:r>
      <w:r w:rsidR="007F59E9">
        <w:rPr>
          <w:lang w:val="en-US"/>
        </w:rPr>
        <w:t>. Oxfor</w:t>
      </w:r>
      <w:r w:rsidR="00365D6B">
        <w:rPr>
          <w:lang w:val="en-US"/>
        </w:rPr>
        <w:t>d, Oxford University Press</w:t>
      </w:r>
      <w:r w:rsidR="007F59E9">
        <w:rPr>
          <w:lang w:val="en-US"/>
        </w:rPr>
        <w:t>.</w:t>
      </w:r>
    </w:p>
    <w:p w14:paraId="1F98BB79" w14:textId="77B2904C" w:rsidR="00292E87" w:rsidRDefault="00292E87" w:rsidP="007F59E9">
      <w:pPr>
        <w:rPr>
          <w:lang w:val="en-US"/>
        </w:rPr>
      </w:pPr>
      <w:r>
        <w:rPr>
          <w:lang w:val="en-US"/>
        </w:rPr>
        <w:t xml:space="preserve">ZHMUD’, L. (2012). </w:t>
      </w:r>
      <w:r w:rsidRPr="00292E87">
        <w:rPr>
          <w:i/>
          <w:iCs/>
          <w:lang w:val="en-US"/>
        </w:rPr>
        <w:t>Pythagoras and the Early Pythagoreans</w:t>
      </w:r>
      <w:r>
        <w:rPr>
          <w:lang w:val="en-US"/>
        </w:rPr>
        <w:t>. Oxford, Oxford University Press.</w:t>
      </w:r>
    </w:p>
    <w:p w14:paraId="415CCA34" w14:textId="77777777" w:rsidR="00292E87" w:rsidRDefault="00292E87" w:rsidP="007F59E9">
      <w:pPr>
        <w:rPr>
          <w:lang w:val="en-US"/>
        </w:rPr>
      </w:pPr>
    </w:p>
    <w:p w14:paraId="5361AA99" w14:textId="4C4C28F2" w:rsidR="005C27C5" w:rsidRDefault="005C27C5" w:rsidP="005C27C5">
      <w:pPr>
        <w:pStyle w:val="Histrico"/>
      </w:pPr>
      <w:r w:rsidRPr="00240AFC">
        <w:t xml:space="preserve">Submitted in </w:t>
      </w:r>
      <w:r>
        <w:t>11/03/2018</w:t>
      </w:r>
      <w:r w:rsidRPr="00240AFC">
        <w:t xml:space="preserve"> and</w:t>
      </w:r>
      <w:r>
        <w:t xml:space="preserve"> </w:t>
      </w:r>
      <w:r w:rsidRPr="00240AFC">
        <w:t xml:space="preserve">accepted for publication </w:t>
      </w:r>
      <w:r>
        <w:t>06/05/2018</w:t>
      </w:r>
    </w:p>
    <w:p w14:paraId="6E24A30F" w14:textId="77777777" w:rsidR="005C27C5" w:rsidRPr="0085345C" w:rsidRDefault="005C27C5" w:rsidP="005C27C5">
      <w:pPr>
        <w:keepNext/>
        <w:spacing w:before="360"/>
        <w:jc w:val="center"/>
        <w:rPr>
          <w:rFonts w:ascii="Segoe UI" w:hAnsi="Segoe UI" w:cs="Segoe UI"/>
          <w:sz w:val="18"/>
          <w:lang w:val="en-US"/>
        </w:rPr>
      </w:pPr>
      <w:r w:rsidRPr="0085345C">
        <w:rPr>
          <w:noProof/>
          <w:sz w:val="22"/>
          <w:lang w:val="pt-BR" w:eastAsia="pt-BR"/>
        </w:rPr>
        <w:drawing>
          <wp:inline distT="0" distB="0" distL="0" distR="0" wp14:anchorId="37155246" wp14:editId="480206BE">
            <wp:extent cx="963168" cy="341376"/>
            <wp:effectExtent l="0" t="0" r="889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ive_commons_cc_b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168" cy="341376"/>
                    </a:xfrm>
                    <a:prstGeom prst="rect">
                      <a:avLst/>
                    </a:prstGeom>
                  </pic:spPr>
                </pic:pic>
              </a:graphicData>
            </a:graphic>
          </wp:inline>
        </w:drawing>
      </w:r>
    </w:p>
    <w:p w14:paraId="1F32FB6F" w14:textId="6865A997" w:rsidR="005C27C5" w:rsidRPr="005466AA" w:rsidRDefault="005C27C5" w:rsidP="005466AA">
      <w:pPr>
        <w:pStyle w:val="Histrico"/>
      </w:pPr>
      <w:r w:rsidRPr="0085345C">
        <w:t>This is an Open Access article distributed under the terms of the Creative Commons Attribution License, which permits unrestricted use, distribution, and reproduction in any medium, provided the original work is properly cited.</w:t>
      </w:r>
    </w:p>
    <w:sectPr w:rsidR="005C27C5" w:rsidRPr="005466AA" w:rsidSect="00631564">
      <w:pgSz w:w="9979" w:h="14175" w:code="34"/>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10752" w14:textId="77777777" w:rsidR="00421A71" w:rsidRDefault="00421A71" w:rsidP="006B63D4">
      <w:pPr>
        <w:spacing w:after="0"/>
      </w:pPr>
      <w:r>
        <w:separator/>
      </w:r>
    </w:p>
  </w:endnote>
  <w:endnote w:type="continuationSeparator" w:id="0">
    <w:p w14:paraId="27175AF9" w14:textId="77777777" w:rsidR="00421A71" w:rsidRDefault="00421A71" w:rsidP="006B63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nos">
    <w:altName w:val="Tinos"/>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473FC" w14:textId="77777777" w:rsidR="00421A71" w:rsidRDefault="00421A71" w:rsidP="006B63D4">
      <w:pPr>
        <w:spacing w:after="0"/>
      </w:pPr>
      <w:r>
        <w:separator/>
      </w:r>
    </w:p>
  </w:footnote>
  <w:footnote w:type="continuationSeparator" w:id="0">
    <w:p w14:paraId="1CEBFB95" w14:textId="77777777" w:rsidR="00421A71" w:rsidRDefault="00421A71" w:rsidP="006B63D4">
      <w:pPr>
        <w:spacing w:after="0"/>
      </w:pPr>
      <w:r>
        <w:continuationSeparator/>
      </w:r>
    </w:p>
  </w:footnote>
  <w:footnote w:id="1">
    <w:p w14:paraId="15F2E0A0" w14:textId="3507011B" w:rsidR="006B63D4" w:rsidRPr="00DE719F" w:rsidRDefault="006B63D4" w:rsidP="002C59BF">
      <w:pPr>
        <w:pStyle w:val="Textodenotaderodap"/>
        <w:rPr>
          <w:lang w:val="en-US"/>
        </w:rPr>
      </w:pPr>
      <w:r w:rsidRPr="00DE719F">
        <w:rPr>
          <w:rStyle w:val="Refdenotaderodap"/>
          <w:rFonts w:cs="Tinos"/>
        </w:rPr>
        <w:footnoteRef/>
      </w:r>
      <w:r w:rsidRPr="00DE719F">
        <w:rPr>
          <w:lang w:val="en-US"/>
        </w:rPr>
        <w:t xml:space="preserve"> </w:t>
      </w:r>
      <w:r w:rsidRPr="00F609D0">
        <w:rPr>
          <w:lang w:val="en-US"/>
        </w:rPr>
        <w:t>The work can be dated to the beginning of the third centur</w:t>
      </w:r>
      <w:r w:rsidR="002C59BF">
        <w:rPr>
          <w:lang w:val="en-US"/>
        </w:rPr>
        <w:t>y</w:t>
      </w:r>
      <w:r w:rsidRPr="00F609D0">
        <w:rPr>
          <w:lang w:val="en-US"/>
        </w:rPr>
        <w:t xml:space="preserve"> CE (222</w:t>
      </w:r>
      <w:r w:rsidR="00DE719F" w:rsidRPr="00F609D0">
        <w:rPr>
          <w:lang w:val="en-US"/>
        </w:rPr>
        <w:t>-</w:t>
      </w:r>
      <w:r w:rsidRPr="00F609D0">
        <w:rPr>
          <w:lang w:val="en-US"/>
        </w:rPr>
        <w:t>235</w:t>
      </w:r>
      <w:r w:rsidR="006C167E" w:rsidRPr="00F609D0">
        <w:rPr>
          <w:lang w:val="en-US"/>
        </w:rPr>
        <w:t xml:space="preserve"> CE</w:t>
      </w:r>
      <w:r w:rsidRPr="00F609D0">
        <w:rPr>
          <w:lang w:val="en-US"/>
        </w:rPr>
        <w:t>, according to Marcovich</w:t>
      </w:r>
      <w:r w:rsidR="006C167E" w:rsidRPr="00F609D0">
        <w:rPr>
          <w:lang w:val="en-US"/>
        </w:rPr>
        <w:t>,</w:t>
      </w:r>
      <w:r w:rsidRPr="00F609D0">
        <w:rPr>
          <w:lang w:val="en-US"/>
        </w:rPr>
        <w:t xml:space="preserve"> 1986, </w:t>
      </w:r>
      <w:r w:rsidR="006C167E" w:rsidRPr="00F609D0">
        <w:rPr>
          <w:lang w:val="en-US"/>
        </w:rPr>
        <w:t xml:space="preserve">p. </w:t>
      </w:r>
      <w:r w:rsidRPr="00F609D0">
        <w:rPr>
          <w:lang w:val="en-US"/>
        </w:rPr>
        <w:t xml:space="preserve">17). As far as the personality of the author is concerned </w:t>
      </w:r>
      <w:r w:rsidR="00F609D0" w:rsidRPr="00F609D0">
        <w:rPr>
          <w:lang w:val="en-US"/>
        </w:rPr>
        <w:t>we</w:t>
      </w:r>
      <w:r w:rsidRPr="00F609D0">
        <w:rPr>
          <w:lang w:val="en-US"/>
        </w:rPr>
        <w:t xml:space="preserve"> would prefer to suspend </w:t>
      </w:r>
      <w:r w:rsidR="00F609D0" w:rsidRPr="00F609D0">
        <w:rPr>
          <w:lang w:val="en-US"/>
        </w:rPr>
        <w:t xml:space="preserve">our </w:t>
      </w:r>
      <w:r w:rsidRPr="00F609D0">
        <w:rPr>
          <w:lang w:val="en-US"/>
        </w:rPr>
        <w:t>judgment. For details, cf. Cerrato</w:t>
      </w:r>
      <w:r w:rsidR="006C167E" w:rsidRPr="00F609D0">
        <w:rPr>
          <w:lang w:val="en-US"/>
        </w:rPr>
        <w:t>,</w:t>
      </w:r>
      <w:r w:rsidR="00F609D0" w:rsidRPr="00F609D0">
        <w:rPr>
          <w:lang w:val="en-US"/>
        </w:rPr>
        <w:t xml:space="preserve"> 2002</w:t>
      </w:r>
      <w:r w:rsidRPr="00F609D0">
        <w:rPr>
          <w:lang w:val="en-US"/>
        </w:rPr>
        <w:t xml:space="preserve">. The edition used is this by Miroslav Marcovich (1986). An English translation by J. H. Macmahon </w:t>
      </w:r>
      <w:r w:rsidR="00B64999">
        <w:rPr>
          <w:lang w:val="en-US"/>
        </w:rPr>
        <w:t xml:space="preserve">(1995) </w:t>
      </w:r>
      <w:r w:rsidRPr="00F609D0">
        <w:rPr>
          <w:lang w:val="en-US"/>
        </w:rPr>
        <w:t xml:space="preserve">found in the fifth volume of the </w:t>
      </w:r>
      <w:r w:rsidRPr="00F609D0">
        <w:rPr>
          <w:i/>
          <w:lang w:val="en-US"/>
        </w:rPr>
        <w:t>Ante-Nicene Fathers</w:t>
      </w:r>
      <w:r w:rsidRPr="00F609D0">
        <w:rPr>
          <w:lang w:val="en-US"/>
        </w:rPr>
        <w:t xml:space="preserve"> as well as th</w:t>
      </w:r>
      <w:r w:rsidR="00B64999">
        <w:rPr>
          <w:lang w:val="en-US"/>
        </w:rPr>
        <w:t xml:space="preserve">e one </w:t>
      </w:r>
      <w:r w:rsidRPr="00F609D0">
        <w:rPr>
          <w:lang w:val="en-US"/>
        </w:rPr>
        <w:t>by F. Legge (1921) are mostly reliable although requires corrections in some places.</w:t>
      </w:r>
    </w:p>
  </w:footnote>
  <w:footnote w:id="2">
    <w:p w14:paraId="21A01745" w14:textId="7099B6D5" w:rsidR="006B63D4" w:rsidRPr="00DE719F" w:rsidRDefault="006B63D4" w:rsidP="00DE719F">
      <w:pPr>
        <w:pStyle w:val="Textodenotaderodap"/>
        <w:rPr>
          <w:lang w:val="en-US"/>
        </w:rPr>
      </w:pPr>
      <w:r w:rsidRPr="00DE719F">
        <w:rPr>
          <w:rStyle w:val="Refdenotaderodap"/>
          <w:rFonts w:cs="Tinos"/>
        </w:rPr>
        <w:footnoteRef/>
      </w:r>
      <w:r w:rsidRPr="00DE719F">
        <w:rPr>
          <w:lang w:val="en-US"/>
        </w:rPr>
        <w:t xml:space="preserve"> This remark is repeated towards the end of the book (</w:t>
      </w:r>
      <w:r w:rsidR="00DE719F">
        <w:rPr>
          <w:lang w:val="en-US"/>
        </w:rPr>
        <w:t>1.</w:t>
      </w:r>
      <w:r w:rsidRPr="00DE719F">
        <w:rPr>
          <w:lang w:val="en-US"/>
        </w:rPr>
        <w:t>25</w:t>
      </w:r>
      <w:r w:rsidR="00DE719F">
        <w:rPr>
          <w:lang w:val="en-US"/>
        </w:rPr>
        <w:t>.</w:t>
      </w:r>
      <w:r w:rsidRPr="00DE719F">
        <w:rPr>
          <w:lang w:val="en-US"/>
        </w:rPr>
        <w:t>1). On the figure of Zamolxis (Zalmoxis)</w:t>
      </w:r>
      <w:r w:rsidR="002C59BF">
        <w:rPr>
          <w:lang w:val="en-US"/>
        </w:rPr>
        <w:t>,</w:t>
      </w:r>
      <w:r w:rsidRPr="00DE719F">
        <w:rPr>
          <w:lang w:val="en-US"/>
        </w:rPr>
        <w:t xml:space="preserve"> see Eliade &amp; Trask</w:t>
      </w:r>
      <w:r w:rsidR="006C167E" w:rsidRPr="00DE719F">
        <w:rPr>
          <w:lang w:val="en-US"/>
        </w:rPr>
        <w:t>,</w:t>
      </w:r>
      <w:r w:rsidRPr="00DE719F">
        <w:rPr>
          <w:lang w:val="en-US"/>
        </w:rPr>
        <w:t xml:space="preserve"> 1972</w:t>
      </w:r>
      <w:r w:rsidR="00DE719F">
        <w:rPr>
          <w:lang w:val="en-US"/>
        </w:rPr>
        <w:t>;</w:t>
      </w:r>
      <w:r w:rsidRPr="00DE719F">
        <w:rPr>
          <w:lang w:val="en-US"/>
        </w:rPr>
        <w:t xml:space="preserve"> and Fauth</w:t>
      </w:r>
      <w:r w:rsidR="006C167E" w:rsidRPr="00DE719F">
        <w:rPr>
          <w:lang w:val="en-US"/>
        </w:rPr>
        <w:t>,</w:t>
      </w:r>
      <w:r w:rsidRPr="00DE719F">
        <w:rPr>
          <w:lang w:val="en-US"/>
        </w:rPr>
        <w:t xml:space="preserve"> 1978.</w:t>
      </w:r>
    </w:p>
  </w:footnote>
  <w:footnote w:id="3">
    <w:p w14:paraId="15A96DF0" w14:textId="24C70D9E" w:rsidR="006B63D4" w:rsidRPr="004D17D1" w:rsidRDefault="006B63D4" w:rsidP="002F4D95">
      <w:pPr>
        <w:pStyle w:val="Textodenotaderodap"/>
        <w:rPr>
          <w:lang w:val="en-US"/>
        </w:rPr>
      </w:pPr>
      <w:r w:rsidRPr="00DE719F">
        <w:rPr>
          <w:rStyle w:val="Refdenotaderodap"/>
          <w:rFonts w:cs="Tinos"/>
        </w:rPr>
        <w:footnoteRef/>
      </w:r>
      <w:r w:rsidRPr="00DE719F">
        <w:rPr>
          <w:lang w:val="en-US"/>
        </w:rPr>
        <w:t xml:space="preserve"> This feature is frequently observed in doxographic reports: bits of information in them are easily falling into piec</w:t>
      </w:r>
      <w:r w:rsidR="002F4D95">
        <w:rPr>
          <w:lang w:val="en-US"/>
        </w:rPr>
        <w:t>es or blending with each other.</w:t>
      </w:r>
    </w:p>
  </w:footnote>
  <w:footnote w:id="4">
    <w:p w14:paraId="1FEB48B0" w14:textId="42A32285" w:rsidR="006B63D4" w:rsidRPr="00DE719F" w:rsidRDefault="006B63D4" w:rsidP="002F4D95">
      <w:pPr>
        <w:pStyle w:val="Textodenotaderodap"/>
        <w:rPr>
          <w:lang w:val="en-US"/>
        </w:rPr>
      </w:pPr>
      <w:r w:rsidRPr="00DE719F">
        <w:rPr>
          <w:rStyle w:val="Refdenotaderodap"/>
          <w:rFonts w:cs="Tinos"/>
        </w:rPr>
        <w:footnoteRef/>
      </w:r>
      <w:r w:rsidRPr="00DE719F">
        <w:rPr>
          <w:lang w:val="en-US"/>
        </w:rPr>
        <w:t xml:space="preserve"> Called </w:t>
      </w:r>
      <w:r w:rsidRPr="00DE719F">
        <w:t>αἵρεσι</w:t>
      </w:r>
      <w:r w:rsidRPr="00DE719F">
        <w:rPr>
          <w:lang w:val="el-GR"/>
        </w:rPr>
        <w:t>ς</w:t>
      </w:r>
      <w:r w:rsidRPr="00DE719F">
        <w:rPr>
          <w:lang w:val="en-US"/>
        </w:rPr>
        <w:t xml:space="preserve"> (l</w:t>
      </w:r>
      <w:r w:rsidR="006C167E" w:rsidRPr="00DE719F">
        <w:rPr>
          <w:lang w:val="en-US"/>
        </w:rPr>
        <w:t xml:space="preserve"> </w:t>
      </w:r>
      <w:r w:rsidRPr="00DE719F">
        <w:rPr>
          <w:lang w:val="en-US"/>
        </w:rPr>
        <w:t>4). Comp</w:t>
      </w:r>
      <w:r w:rsidR="002F4D95">
        <w:rPr>
          <w:lang w:val="en-US"/>
        </w:rPr>
        <w:t>are</w:t>
      </w:r>
      <w:r w:rsidRPr="00DE719F">
        <w:rPr>
          <w:lang w:val="en-US"/>
        </w:rPr>
        <w:t xml:space="preserve"> </w:t>
      </w:r>
      <w:r w:rsidRPr="00DE719F">
        <w:rPr>
          <w:i/>
          <w:lang w:val="en-US"/>
        </w:rPr>
        <w:t>Elench</w:t>
      </w:r>
      <w:r w:rsidRPr="00DE719F">
        <w:rPr>
          <w:lang w:val="en-US"/>
        </w:rPr>
        <w:t xml:space="preserve">. </w:t>
      </w:r>
      <w:r w:rsidR="002F4D95">
        <w:rPr>
          <w:lang w:val="en-US"/>
        </w:rPr>
        <w:t>1.</w:t>
      </w:r>
      <w:r w:rsidRPr="00DE719F">
        <w:rPr>
          <w:lang w:val="en-US"/>
        </w:rPr>
        <w:t>22</w:t>
      </w:r>
      <w:r w:rsidR="002F4D95">
        <w:rPr>
          <w:lang w:val="en-US"/>
        </w:rPr>
        <w:t>-</w:t>
      </w:r>
      <w:r w:rsidRPr="00DE719F">
        <w:rPr>
          <w:lang w:val="en-US"/>
        </w:rPr>
        <w:t xml:space="preserve">23 and 24.1 where the same term characterizes the Epicureans, the Academics and even the Brahmans. It is save, therefore, to assume, with Mansfeld (1992, </w:t>
      </w:r>
      <w:r w:rsidR="006C167E" w:rsidRPr="00DE719F">
        <w:rPr>
          <w:lang w:val="en-US"/>
        </w:rPr>
        <w:t xml:space="preserve">p. </w:t>
      </w:r>
      <w:r w:rsidRPr="00DE719F">
        <w:rPr>
          <w:lang w:val="en-US"/>
        </w:rPr>
        <w:t>11), that Hippolytus mechanically copied it from his source, rather than introduced himself.</w:t>
      </w:r>
    </w:p>
  </w:footnote>
  <w:footnote w:id="5">
    <w:p w14:paraId="205039C4" w14:textId="6AC0EEC5" w:rsidR="006B63D4" w:rsidRPr="002F4D95" w:rsidRDefault="006B63D4" w:rsidP="002F4D95">
      <w:pPr>
        <w:pStyle w:val="Textodenotaderodap"/>
      </w:pPr>
      <w:r w:rsidRPr="00DE719F">
        <w:rPr>
          <w:rStyle w:val="Refdenotaderodap"/>
          <w:rFonts w:cs="Tinos"/>
        </w:rPr>
        <w:footnoteRef/>
      </w:r>
      <w:r w:rsidRPr="00DE719F">
        <w:rPr>
          <w:lang w:val="en-US"/>
        </w:rPr>
        <w:t xml:space="preserve"> </w:t>
      </w:r>
      <w:r w:rsidRPr="00DE719F">
        <w:t>τοὺς</w:t>
      </w:r>
      <w:r w:rsidRPr="00DE719F">
        <w:rPr>
          <w:lang w:val="en-US"/>
        </w:rPr>
        <w:t xml:space="preserve"> </w:t>
      </w:r>
      <w:r w:rsidRPr="00DE719F">
        <w:t>μὲν</w:t>
      </w:r>
      <w:r w:rsidRPr="00DE719F">
        <w:rPr>
          <w:lang w:val="en-US"/>
        </w:rPr>
        <w:t xml:space="preserve"> </w:t>
      </w:r>
      <w:r w:rsidRPr="00DE719F">
        <w:t>ἐσωτερικούς</w:t>
      </w:r>
      <w:r w:rsidRPr="00DE719F">
        <w:rPr>
          <w:lang w:val="en-US"/>
        </w:rPr>
        <w:t xml:space="preserve">, </w:t>
      </w:r>
      <w:r w:rsidRPr="00DE719F">
        <w:t>τοὺς</w:t>
      </w:r>
      <w:r w:rsidRPr="00DE719F">
        <w:rPr>
          <w:lang w:val="en-US"/>
        </w:rPr>
        <w:t xml:space="preserve"> </w:t>
      </w:r>
      <w:r w:rsidRPr="00DE719F">
        <w:t>δὲ</w:t>
      </w:r>
      <w:r w:rsidRPr="00DE719F">
        <w:rPr>
          <w:lang w:val="en-US"/>
        </w:rPr>
        <w:t xml:space="preserve"> </w:t>
      </w:r>
      <w:r w:rsidRPr="00DE719F">
        <w:t>ἐξωτερικοὺς</w:t>
      </w:r>
      <w:r w:rsidRPr="00DE719F">
        <w:rPr>
          <w:lang w:val="en-US"/>
        </w:rPr>
        <w:t xml:space="preserve"> (</w:t>
      </w:r>
      <w:r w:rsidRPr="00DE719F">
        <w:rPr>
          <w:i/>
          <w:iCs/>
          <w:lang w:val="en-US"/>
        </w:rPr>
        <w:t>Elench</w:t>
      </w:r>
      <w:r w:rsidRPr="00DE719F">
        <w:rPr>
          <w:lang w:val="en-US"/>
        </w:rPr>
        <w:t xml:space="preserve">. </w:t>
      </w:r>
      <w:r w:rsidR="002F4D95">
        <w:rPr>
          <w:lang w:val="en-US"/>
        </w:rPr>
        <w:t>1.</w:t>
      </w:r>
      <w:r w:rsidRPr="00DE719F">
        <w:rPr>
          <w:lang w:val="en-US"/>
        </w:rPr>
        <w:t>2</w:t>
      </w:r>
      <w:r w:rsidR="002F4D95">
        <w:rPr>
          <w:lang w:val="en-US"/>
        </w:rPr>
        <w:t>.</w:t>
      </w:r>
      <w:r w:rsidRPr="00DE719F">
        <w:rPr>
          <w:lang w:val="en-US"/>
        </w:rPr>
        <w:t xml:space="preserve">4); </w:t>
      </w:r>
      <w:r w:rsidRPr="00DE719F">
        <w:t>οἱ</w:t>
      </w:r>
      <w:r w:rsidRPr="00DE719F">
        <w:rPr>
          <w:lang w:val="en-US"/>
        </w:rPr>
        <w:t xml:space="preserve"> </w:t>
      </w:r>
      <w:r w:rsidRPr="00DE719F">
        <w:t>μὲν</w:t>
      </w:r>
      <w:r w:rsidRPr="00DE719F">
        <w:rPr>
          <w:lang w:val="en-US"/>
        </w:rPr>
        <w:t xml:space="preserve"> </w:t>
      </w:r>
      <w:r w:rsidRPr="00DE719F">
        <w:t>οὖν</w:t>
      </w:r>
      <w:r w:rsidRPr="00DE719F">
        <w:rPr>
          <w:lang w:val="en-US"/>
        </w:rPr>
        <w:t xml:space="preserve"> </w:t>
      </w:r>
      <w:r w:rsidRPr="00DE719F">
        <w:t>ἐσωτερικοὶ</w:t>
      </w:r>
      <w:r w:rsidRPr="00DE719F">
        <w:rPr>
          <w:lang w:val="en-US"/>
        </w:rPr>
        <w:t xml:space="preserve"> </w:t>
      </w:r>
      <w:r w:rsidRPr="00DE719F">
        <w:t>ἐκαλοῦντο</w:t>
      </w:r>
      <w:r w:rsidRPr="00DE719F">
        <w:rPr>
          <w:lang w:val="en-US"/>
        </w:rPr>
        <w:t xml:space="preserve"> </w:t>
      </w:r>
      <w:r w:rsidRPr="00DE719F">
        <w:t>Πυθαγόρειοι</w:t>
      </w:r>
      <w:r w:rsidRPr="00DE719F">
        <w:rPr>
          <w:lang w:val="en-US"/>
        </w:rPr>
        <w:t xml:space="preserve">, </w:t>
      </w:r>
      <w:r w:rsidRPr="00DE719F">
        <w:t>οἱ</w:t>
      </w:r>
      <w:r w:rsidRPr="00DE719F">
        <w:rPr>
          <w:lang w:val="en-US"/>
        </w:rPr>
        <w:t xml:space="preserve"> </w:t>
      </w:r>
      <w:r w:rsidRPr="00DE719F">
        <w:t>δὲ</w:t>
      </w:r>
      <w:r w:rsidRPr="00DE719F">
        <w:rPr>
          <w:lang w:val="en-US"/>
        </w:rPr>
        <w:t xml:space="preserve"> </w:t>
      </w:r>
      <w:r w:rsidRPr="00DE719F">
        <w:t>ἕτεροι</w:t>
      </w:r>
      <w:r w:rsidRPr="00DE719F">
        <w:rPr>
          <w:lang w:val="en-US"/>
        </w:rPr>
        <w:t xml:space="preserve"> </w:t>
      </w:r>
      <w:r w:rsidRPr="00DE719F">
        <w:t>Πυθαγορισταί</w:t>
      </w:r>
      <w:r w:rsidRPr="00DE719F">
        <w:rPr>
          <w:lang w:val="en-US"/>
        </w:rPr>
        <w:t xml:space="preserve"> (</w:t>
      </w:r>
      <w:r w:rsidRPr="00DE719F">
        <w:rPr>
          <w:i/>
          <w:iCs/>
          <w:lang w:val="en-US"/>
        </w:rPr>
        <w:t>Elench</w:t>
      </w:r>
      <w:r w:rsidRPr="00DE719F">
        <w:rPr>
          <w:lang w:val="en-US"/>
        </w:rPr>
        <w:t xml:space="preserve">. </w:t>
      </w:r>
      <w:r w:rsidR="002F4D95">
        <w:rPr>
          <w:lang w:val="en-US"/>
        </w:rPr>
        <w:t>1.</w:t>
      </w:r>
      <w:r w:rsidRPr="00DE719F">
        <w:rPr>
          <w:lang w:val="en-US"/>
        </w:rPr>
        <w:t>2</w:t>
      </w:r>
      <w:r w:rsidR="002F4D95">
        <w:rPr>
          <w:lang w:val="en-US"/>
        </w:rPr>
        <w:t>.</w:t>
      </w:r>
      <w:r w:rsidRPr="00DE719F">
        <w:rPr>
          <w:lang w:val="en-US"/>
        </w:rPr>
        <w:t>17).</w:t>
      </w:r>
    </w:p>
  </w:footnote>
  <w:footnote w:id="6">
    <w:p w14:paraId="40C4E606" w14:textId="7EC30C3F" w:rsidR="006B63D4" w:rsidRPr="00DE719F" w:rsidRDefault="006B63D4" w:rsidP="002F4D95">
      <w:pPr>
        <w:pStyle w:val="Textodenotaderodap"/>
        <w:rPr>
          <w:lang w:val="en-US"/>
        </w:rPr>
      </w:pPr>
      <w:r w:rsidRPr="00DE719F">
        <w:rPr>
          <w:rStyle w:val="Refdenotaderodap"/>
          <w:rFonts w:cs="Tinos"/>
        </w:rPr>
        <w:footnoteRef/>
      </w:r>
      <w:r w:rsidRPr="00DE719F">
        <w:rPr>
          <w:lang w:val="en-US"/>
        </w:rPr>
        <w:t xml:space="preserve"> Quoting Homer, </w:t>
      </w:r>
      <w:r w:rsidRPr="004D17D1">
        <w:rPr>
          <w:lang w:val="en-US"/>
        </w:rPr>
        <w:t>Clement</w:t>
      </w:r>
      <w:r w:rsidRPr="00DE719F">
        <w:rPr>
          <w:lang w:val="en-US"/>
        </w:rPr>
        <w:t xml:space="preserve"> prefers to isolate ‘two levels of initiation’ inside a single Pythagorean School, rather than to see it divided into two concurring camps (</w:t>
      </w:r>
      <w:r w:rsidRPr="00DE719F">
        <w:rPr>
          <w:i/>
          <w:iCs/>
          <w:lang w:val="en-US"/>
        </w:rPr>
        <w:t>Strom</w:t>
      </w:r>
      <w:r w:rsidRPr="00DE719F">
        <w:rPr>
          <w:lang w:val="en-US"/>
        </w:rPr>
        <w:t xml:space="preserve">. </w:t>
      </w:r>
      <w:r w:rsidR="002F4D95">
        <w:rPr>
          <w:lang w:val="en-US"/>
        </w:rPr>
        <w:t>5.</w:t>
      </w:r>
      <w:r w:rsidRPr="00DE719F">
        <w:rPr>
          <w:lang w:val="en-US"/>
        </w:rPr>
        <w:t>59</w:t>
      </w:r>
      <w:r w:rsidR="002F4D95">
        <w:rPr>
          <w:lang w:val="en-US"/>
        </w:rPr>
        <w:t>.</w:t>
      </w:r>
      <w:r w:rsidRPr="00DE719F">
        <w:rPr>
          <w:lang w:val="en-US"/>
        </w:rPr>
        <w:t>1): “But the Pythagorean society (</w:t>
      </w:r>
      <w:r w:rsidRPr="00DE719F">
        <w:t>ἡ</w:t>
      </w:r>
      <w:r w:rsidRPr="00DE719F">
        <w:rPr>
          <w:lang w:val="en-US"/>
        </w:rPr>
        <w:t xml:space="preserve"> </w:t>
      </w:r>
      <w:r w:rsidRPr="00DE719F">
        <w:t>Πυθαγόρου</w:t>
      </w:r>
      <w:r w:rsidRPr="00DE719F">
        <w:rPr>
          <w:lang w:val="en-US"/>
        </w:rPr>
        <w:t xml:space="preserve"> </w:t>
      </w:r>
      <w:r w:rsidRPr="00DE719F">
        <w:t>συνουσία</w:t>
      </w:r>
      <w:r w:rsidRPr="00DE719F">
        <w:rPr>
          <w:lang w:val="en-US"/>
        </w:rPr>
        <w:t>) and two-fold communication (</w:t>
      </w:r>
      <w:r w:rsidRPr="00DE719F">
        <w:t>διττὴ</w:t>
      </w:r>
      <w:r w:rsidRPr="00DE719F">
        <w:rPr>
          <w:lang w:val="en-US"/>
        </w:rPr>
        <w:t xml:space="preserve"> </w:t>
      </w:r>
      <w:r w:rsidRPr="00DE719F">
        <w:t>κοινωνία</w:t>
      </w:r>
      <w:r w:rsidRPr="00DE719F">
        <w:rPr>
          <w:lang w:val="en-US"/>
        </w:rPr>
        <w:t xml:space="preserve">) with its associates, the majority, </w:t>
      </w:r>
      <w:r w:rsidRPr="00DE719F">
        <w:t>ἀκουσματικοί</w:t>
      </w:r>
      <w:r w:rsidRPr="00DE719F">
        <w:rPr>
          <w:lang w:val="en-US"/>
        </w:rPr>
        <w:t xml:space="preserve">, and the so-called </w:t>
      </w:r>
      <w:r w:rsidRPr="00DE719F">
        <w:t>μαθηματικοί</w:t>
      </w:r>
      <w:r w:rsidRPr="00DE719F">
        <w:rPr>
          <w:lang w:val="en-US"/>
        </w:rPr>
        <w:t xml:space="preserve">, genuine philosophers, signifies that ‘something was said openly, while something had to be kept secret’ (Hom. </w:t>
      </w:r>
      <w:r w:rsidRPr="00DE719F">
        <w:rPr>
          <w:i/>
          <w:iCs/>
          <w:lang w:val="en-US"/>
        </w:rPr>
        <w:t>Od</w:t>
      </w:r>
      <w:r w:rsidRPr="00DE719F">
        <w:rPr>
          <w:lang w:val="en-US"/>
        </w:rPr>
        <w:t xml:space="preserve">. </w:t>
      </w:r>
      <w:r w:rsidR="002F4D95">
        <w:rPr>
          <w:lang w:val="en-US"/>
        </w:rPr>
        <w:t>11.443)”.</w:t>
      </w:r>
    </w:p>
  </w:footnote>
  <w:footnote w:id="7">
    <w:p w14:paraId="1598E501" w14:textId="10900142" w:rsidR="006B63D4" w:rsidRPr="00DE719F" w:rsidRDefault="006B63D4" w:rsidP="002F4D95">
      <w:pPr>
        <w:pStyle w:val="Textodenotaderodap"/>
        <w:rPr>
          <w:lang w:val="en-US"/>
        </w:rPr>
      </w:pPr>
      <w:r w:rsidRPr="00DE719F">
        <w:rPr>
          <w:rStyle w:val="Refdenotaderodap"/>
          <w:rFonts w:cs="Tinos"/>
        </w:rPr>
        <w:footnoteRef/>
      </w:r>
      <w:r w:rsidRPr="00DE719F">
        <w:rPr>
          <w:lang w:val="en-US"/>
        </w:rPr>
        <w:t xml:space="preserve"> This well-</w:t>
      </w:r>
      <w:r w:rsidRPr="004D17D1">
        <w:rPr>
          <w:lang w:val="en-US"/>
        </w:rPr>
        <w:t>known</w:t>
      </w:r>
      <w:r w:rsidRPr="00DE719F">
        <w:rPr>
          <w:lang w:val="en-US"/>
        </w:rPr>
        <w:t xml:space="preserve"> subject cannot be treated here. Lengthy discussions of the sources are found in Burkert</w:t>
      </w:r>
      <w:r w:rsidR="006C167E" w:rsidRPr="00DE719F">
        <w:rPr>
          <w:lang w:val="en-US"/>
        </w:rPr>
        <w:t>,</w:t>
      </w:r>
      <w:r w:rsidRPr="00DE719F">
        <w:rPr>
          <w:lang w:val="en-US"/>
        </w:rPr>
        <w:t xml:space="preserve"> 1972, </w:t>
      </w:r>
      <w:r w:rsidR="006C167E" w:rsidRPr="00DE719F">
        <w:rPr>
          <w:lang w:val="en-US"/>
        </w:rPr>
        <w:t xml:space="preserve">p. </w:t>
      </w:r>
      <w:r w:rsidRPr="00DE719F">
        <w:rPr>
          <w:lang w:val="en-US"/>
        </w:rPr>
        <w:t>192</w:t>
      </w:r>
      <w:r w:rsidR="002F4D95">
        <w:rPr>
          <w:lang w:val="en-US"/>
        </w:rPr>
        <w:t>-</w:t>
      </w:r>
      <w:r w:rsidRPr="00DE719F">
        <w:rPr>
          <w:lang w:val="en-US"/>
        </w:rPr>
        <w:t xml:space="preserve">208 and, recently, </w:t>
      </w:r>
      <w:r w:rsidRPr="009C1906">
        <w:rPr>
          <w:lang w:val="en-US"/>
        </w:rPr>
        <w:t>Z</w:t>
      </w:r>
      <w:r w:rsidR="00393E95">
        <w:rPr>
          <w:lang w:val="en-US"/>
        </w:rPr>
        <w:t>h</w:t>
      </w:r>
      <w:r w:rsidRPr="009C1906">
        <w:rPr>
          <w:lang w:val="en-US"/>
        </w:rPr>
        <w:t>mud’</w:t>
      </w:r>
      <w:r w:rsidR="006C167E" w:rsidRPr="009C1906">
        <w:rPr>
          <w:lang w:val="en-US"/>
        </w:rPr>
        <w:t>,</w:t>
      </w:r>
      <w:r w:rsidRPr="009C1906">
        <w:rPr>
          <w:lang w:val="en-US"/>
        </w:rPr>
        <w:t xml:space="preserve"> 2012</w:t>
      </w:r>
      <w:r w:rsidRPr="00DE719F">
        <w:rPr>
          <w:lang w:val="en-US"/>
        </w:rPr>
        <w:t xml:space="preserve">, </w:t>
      </w:r>
      <w:r w:rsidR="006C167E" w:rsidRPr="00DE719F">
        <w:rPr>
          <w:lang w:val="en-US"/>
        </w:rPr>
        <w:t xml:space="preserve">p. </w:t>
      </w:r>
      <w:r w:rsidRPr="00DE719F">
        <w:rPr>
          <w:lang w:val="en-US"/>
        </w:rPr>
        <w:t>169</w:t>
      </w:r>
      <w:r w:rsidR="002F4D95">
        <w:rPr>
          <w:lang w:val="en-US"/>
        </w:rPr>
        <w:t>-</w:t>
      </w:r>
      <w:r w:rsidRPr="00DE719F">
        <w:rPr>
          <w:lang w:val="en-US"/>
        </w:rPr>
        <w:t>206; specifically for Clement’s reinterpretation of the concept as a good example of a profound change of attitude to Pythagoras and his school, which took place in the process of transition from the Late Hellenistic to Early Roman period, cf. Afonasin</w:t>
      </w:r>
      <w:r w:rsidR="006C167E" w:rsidRPr="00DE719F">
        <w:rPr>
          <w:lang w:val="en-US"/>
        </w:rPr>
        <w:t>,</w:t>
      </w:r>
      <w:r w:rsidRPr="00DE719F">
        <w:rPr>
          <w:lang w:val="en-US"/>
        </w:rPr>
        <w:t xml:space="preserve"> 2012, </w:t>
      </w:r>
      <w:r w:rsidR="006C167E" w:rsidRPr="00DE719F">
        <w:rPr>
          <w:lang w:val="en-US"/>
        </w:rPr>
        <w:t xml:space="preserve">p. </w:t>
      </w:r>
      <w:r w:rsidRPr="00DE719F">
        <w:rPr>
          <w:lang w:val="en-US"/>
        </w:rPr>
        <w:t>27</w:t>
      </w:r>
      <w:r w:rsidR="002F4D95">
        <w:rPr>
          <w:lang w:val="en-US"/>
        </w:rPr>
        <w:t>-</w:t>
      </w:r>
      <w:r w:rsidRPr="00DE719F">
        <w:rPr>
          <w:lang w:val="en-US"/>
        </w:rPr>
        <w:t>32.</w:t>
      </w:r>
    </w:p>
  </w:footnote>
  <w:footnote w:id="8">
    <w:p w14:paraId="4DF85036" w14:textId="6095D4C3" w:rsidR="006B63D4" w:rsidRPr="00DE719F" w:rsidRDefault="006B63D4" w:rsidP="00292E87">
      <w:pPr>
        <w:pStyle w:val="Textodenotaderodap"/>
        <w:rPr>
          <w:lang w:val="en-US"/>
        </w:rPr>
      </w:pPr>
      <w:r w:rsidRPr="00DE719F">
        <w:rPr>
          <w:rStyle w:val="Refdenotaderodap"/>
          <w:rFonts w:cs="Tinos"/>
        </w:rPr>
        <w:footnoteRef/>
      </w:r>
      <w:r w:rsidRPr="00DE719F">
        <w:rPr>
          <w:lang w:val="en-US"/>
        </w:rPr>
        <w:t xml:space="preserve"> “They say that </w:t>
      </w:r>
      <w:r w:rsidRPr="004D17D1">
        <w:rPr>
          <w:lang w:val="en-US"/>
        </w:rPr>
        <w:t>Hipparchus</w:t>
      </w:r>
      <w:r w:rsidRPr="00DE719F">
        <w:rPr>
          <w:lang w:val="en-US"/>
        </w:rPr>
        <w:t xml:space="preserve"> the Pythagorean was expelled from the school, on the ground that he had published the Pythagorean theories, and a mound was erected for him as if he had already been dead. In the same way in the barbarian philosophy they call those dead who have fallen away from the teaching and have placed the mind in subjection to the passions of the soul” (</w:t>
      </w:r>
      <w:r w:rsidRPr="00292E87">
        <w:rPr>
          <w:i/>
          <w:iCs/>
          <w:lang w:val="en-US"/>
        </w:rPr>
        <w:t>Strom</w:t>
      </w:r>
      <w:r w:rsidRPr="00292E87">
        <w:rPr>
          <w:lang w:val="en-US"/>
        </w:rPr>
        <w:t xml:space="preserve">. </w:t>
      </w:r>
      <w:r w:rsidR="00292E87" w:rsidRPr="00292E87">
        <w:rPr>
          <w:lang w:val="en-US"/>
        </w:rPr>
        <w:t>5.</w:t>
      </w:r>
      <w:r w:rsidRPr="00292E87">
        <w:rPr>
          <w:lang w:val="en-US"/>
        </w:rPr>
        <w:t>56</w:t>
      </w:r>
      <w:r w:rsidR="00292E87" w:rsidRPr="00292E87">
        <w:rPr>
          <w:lang w:val="en-US"/>
        </w:rPr>
        <w:t>.</w:t>
      </w:r>
      <w:r w:rsidRPr="00292E87">
        <w:rPr>
          <w:lang w:val="en-US"/>
        </w:rPr>
        <w:t>5</w:t>
      </w:r>
      <w:r w:rsidR="00393E95">
        <w:rPr>
          <w:lang w:val="en-US"/>
        </w:rPr>
        <w:t>-</w:t>
      </w:r>
      <w:r w:rsidRPr="00292E87">
        <w:rPr>
          <w:lang w:val="en-US"/>
        </w:rPr>
        <w:t>57</w:t>
      </w:r>
      <w:r w:rsidR="00292E87" w:rsidRPr="00292E87">
        <w:rPr>
          <w:lang w:val="en-US"/>
        </w:rPr>
        <w:t>.</w:t>
      </w:r>
      <w:r w:rsidRPr="00292E87">
        <w:rPr>
          <w:lang w:val="en-US"/>
        </w:rPr>
        <w:t>4</w:t>
      </w:r>
      <w:r w:rsidRPr="00DE719F">
        <w:rPr>
          <w:lang w:val="en-US"/>
        </w:rPr>
        <w:t>).</w:t>
      </w:r>
    </w:p>
  </w:footnote>
  <w:footnote w:id="9">
    <w:p w14:paraId="3F053408" w14:textId="791E3E92" w:rsidR="00AF4076" w:rsidRPr="003A4A4F" w:rsidRDefault="00AF4076">
      <w:pPr>
        <w:pStyle w:val="Textodenotaderodap"/>
        <w:rPr>
          <w:lang w:val="en-US"/>
        </w:rPr>
      </w:pPr>
      <w:r>
        <w:rPr>
          <w:rStyle w:val="Refdenotaderodap"/>
        </w:rPr>
        <w:footnoteRef/>
      </w:r>
      <w:r w:rsidRPr="00292E87">
        <w:rPr>
          <w:lang w:val="en-US"/>
        </w:rPr>
        <w:t xml:space="preserve"> </w:t>
      </w:r>
      <w:r w:rsidRPr="003A4A4F">
        <w:rPr>
          <w:lang w:val="en-US"/>
        </w:rPr>
        <w:t>C</w:t>
      </w:r>
      <w:r w:rsidRPr="00DE719F">
        <w:rPr>
          <w:lang w:val="en-US"/>
        </w:rPr>
        <w:t xml:space="preserve">f. </w:t>
      </w:r>
      <w:r w:rsidRPr="00AF4076">
        <w:rPr>
          <w:i/>
          <w:lang w:val="en-US"/>
        </w:rPr>
        <w:t>VP</w:t>
      </w:r>
      <w:r>
        <w:rPr>
          <w:lang w:val="en-US"/>
        </w:rPr>
        <w:t xml:space="preserve"> </w:t>
      </w:r>
      <w:r w:rsidRPr="00DE719F">
        <w:rPr>
          <w:lang w:val="en-US"/>
        </w:rPr>
        <w:t>81</w:t>
      </w:r>
      <w:r>
        <w:rPr>
          <w:lang w:val="en-US"/>
        </w:rPr>
        <w:t>.</w:t>
      </w:r>
    </w:p>
  </w:footnote>
  <w:footnote w:id="10">
    <w:p w14:paraId="46870E32" w14:textId="5D1E2421" w:rsidR="006B63D4" w:rsidRPr="00DE719F" w:rsidRDefault="006B63D4" w:rsidP="0039770C">
      <w:pPr>
        <w:pStyle w:val="Textodenotaderodap"/>
        <w:rPr>
          <w:lang w:val="en-US"/>
        </w:rPr>
      </w:pPr>
      <w:r w:rsidRPr="00DE719F">
        <w:rPr>
          <w:rStyle w:val="Refdenotaderodap"/>
          <w:rFonts w:cs="Tinos"/>
        </w:rPr>
        <w:footnoteRef/>
      </w:r>
      <w:r w:rsidRPr="00DE719F">
        <w:rPr>
          <w:lang w:val="en-US"/>
        </w:rPr>
        <w:t xml:space="preserve"> </w:t>
      </w:r>
      <w:r w:rsidR="0039770C" w:rsidRPr="0039770C">
        <w:rPr>
          <w:lang w:val="en-US"/>
        </w:rPr>
        <w:t>Macmahon’s translation</w:t>
      </w:r>
      <w:r w:rsidR="0039770C" w:rsidRPr="00DE719F">
        <w:rPr>
          <w:lang w:val="en-US"/>
        </w:rPr>
        <w:t>, corrected. Translations in Kingsley (1990) and Osborne (1987) are consulted.</w:t>
      </w:r>
      <w:r w:rsidR="0039770C">
        <w:rPr>
          <w:lang w:val="en-US"/>
        </w:rPr>
        <w:t xml:space="preserve"> </w:t>
      </w:r>
      <w:r w:rsidRPr="0039770C">
        <w:rPr>
          <w:lang w:val="en-US"/>
        </w:rPr>
        <w:t xml:space="preserve">The text </w:t>
      </w:r>
      <w:r w:rsidR="0039770C" w:rsidRPr="0039770C">
        <w:rPr>
          <w:lang w:val="en-US"/>
        </w:rPr>
        <w:t>continues</w:t>
      </w:r>
      <w:r w:rsidRPr="0039770C">
        <w:rPr>
          <w:lang w:val="en-US"/>
        </w:rPr>
        <w:t xml:space="preserve"> as follows</w:t>
      </w:r>
      <w:r w:rsidRPr="00DE719F">
        <w:rPr>
          <w:lang w:val="en-US"/>
        </w:rPr>
        <w:t xml:space="preserve">: “Wherefore he asserted </w:t>
      </w:r>
      <w:r w:rsidRPr="004D17D1">
        <w:rPr>
          <w:lang w:val="en-US"/>
        </w:rPr>
        <w:t>that</w:t>
      </w:r>
      <w:r w:rsidRPr="00DE719F">
        <w:rPr>
          <w:lang w:val="en-US"/>
        </w:rPr>
        <w:t xml:space="preserve"> before the Trojan era he was Aethalides, and during the Trojan epoch Euphorbus, and subsequent to this Hermotimus of Samos, and after him Pyrrhus of Delos; fifth, Pythagoras” </w:t>
      </w:r>
      <w:r w:rsidR="003A4A4F">
        <w:rPr>
          <w:lang w:val="en-US"/>
        </w:rPr>
        <w:t>(</w:t>
      </w:r>
      <w:r w:rsidR="0039770C" w:rsidRPr="004D17D1">
        <w:rPr>
          <w:i/>
          <w:lang w:val="en-US"/>
        </w:rPr>
        <w:t>Elench</w:t>
      </w:r>
      <w:r w:rsidR="0039770C" w:rsidRPr="00F64D7B">
        <w:rPr>
          <w:i/>
          <w:lang w:val="en-US"/>
        </w:rPr>
        <w:t>.</w:t>
      </w:r>
      <w:r w:rsidR="0039770C" w:rsidRPr="004D17D1">
        <w:rPr>
          <w:lang w:val="en-US"/>
        </w:rPr>
        <w:t xml:space="preserve"> </w:t>
      </w:r>
      <w:r w:rsidR="0039770C" w:rsidRPr="00F64D7B">
        <w:rPr>
          <w:lang w:val="en-US"/>
        </w:rPr>
        <w:t>1.</w:t>
      </w:r>
      <w:r w:rsidR="0039770C" w:rsidRPr="004D17D1">
        <w:rPr>
          <w:lang w:val="en-US"/>
        </w:rPr>
        <w:t>2</w:t>
      </w:r>
      <w:r w:rsidR="0039770C" w:rsidRPr="00F64D7B">
        <w:rPr>
          <w:lang w:val="en-US"/>
        </w:rPr>
        <w:t>.</w:t>
      </w:r>
      <w:r w:rsidR="0039770C" w:rsidRPr="004D17D1">
        <w:rPr>
          <w:lang w:val="en-US"/>
        </w:rPr>
        <w:t>11</w:t>
      </w:r>
      <w:r w:rsidR="003A4A4F">
        <w:rPr>
          <w:lang w:val="en-US"/>
        </w:rPr>
        <w:t xml:space="preserve">). </w:t>
      </w:r>
      <w:r w:rsidRPr="00DE719F">
        <w:rPr>
          <w:lang w:val="en-US"/>
        </w:rPr>
        <w:t>Pythagoras is reported to recognize the shield of Euphorbus, a Trojan hero, killed by Menelaus, as early as by Heraclides of Pontus</w:t>
      </w:r>
      <w:r w:rsidRPr="00DE719F">
        <w:rPr>
          <w:color w:val="C00000"/>
          <w:lang w:val="en-US"/>
        </w:rPr>
        <w:t xml:space="preserve"> </w:t>
      </w:r>
      <w:r w:rsidRPr="00DE719F">
        <w:rPr>
          <w:lang w:val="en-US"/>
        </w:rPr>
        <w:t>(cf. Ovid</w:t>
      </w:r>
      <w:r w:rsidR="00A65095">
        <w:rPr>
          <w:lang w:val="en-US"/>
        </w:rPr>
        <w:t>,</w:t>
      </w:r>
      <w:r w:rsidRPr="00DE719F">
        <w:rPr>
          <w:lang w:val="en-US"/>
        </w:rPr>
        <w:t xml:space="preserve"> </w:t>
      </w:r>
      <w:r w:rsidRPr="00DE719F">
        <w:rPr>
          <w:i/>
          <w:lang w:val="en-US"/>
        </w:rPr>
        <w:t>Metamorphoses</w:t>
      </w:r>
      <w:r w:rsidRPr="00DE719F">
        <w:rPr>
          <w:lang w:val="en-US"/>
        </w:rPr>
        <w:t xml:space="preserve"> 15</w:t>
      </w:r>
      <w:r w:rsidR="003A4A4F">
        <w:rPr>
          <w:lang w:val="en-US"/>
        </w:rPr>
        <w:t>.</w:t>
      </w:r>
      <w:r w:rsidRPr="00DE719F">
        <w:rPr>
          <w:lang w:val="en-US"/>
        </w:rPr>
        <w:t>160</w:t>
      </w:r>
      <w:r w:rsidR="003A4A4F">
        <w:rPr>
          <w:lang w:val="en-US"/>
        </w:rPr>
        <w:t>-</w:t>
      </w:r>
      <w:r w:rsidRPr="00DE719F">
        <w:rPr>
          <w:lang w:val="en-US"/>
        </w:rPr>
        <w:t>164</w:t>
      </w:r>
      <w:r w:rsidR="003A4A4F">
        <w:rPr>
          <w:lang w:val="en-US"/>
        </w:rPr>
        <w:t>;</w:t>
      </w:r>
      <w:r w:rsidRPr="00DE719F">
        <w:rPr>
          <w:lang w:val="en-US"/>
        </w:rPr>
        <w:t xml:space="preserve"> </w:t>
      </w:r>
      <w:r w:rsidR="003A4A4F">
        <w:rPr>
          <w:lang w:val="en-US"/>
        </w:rPr>
        <w:t>DL</w:t>
      </w:r>
      <w:r w:rsidRPr="00DE719F">
        <w:rPr>
          <w:lang w:val="en-US"/>
        </w:rPr>
        <w:t xml:space="preserve"> </w:t>
      </w:r>
      <w:r w:rsidR="003A4A4F">
        <w:rPr>
          <w:lang w:val="en-US"/>
        </w:rPr>
        <w:t>8.</w:t>
      </w:r>
      <w:r w:rsidRPr="00DE719F">
        <w:rPr>
          <w:lang w:val="en-US"/>
        </w:rPr>
        <w:t xml:space="preserve">4 </w:t>
      </w:r>
      <w:r w:rsidR="003A4A4F">
        <w:rPr>
          <w:lang w:val="en-US"/>
        </w:rPr>
        <w:t>[</w:t>
      </w:r>
      <w:r w:rsidRPr="00DE719F">
        <w:rPr>
          <w:lang w:val="en-US"/>
        </w:rPr>
        <w:t>fr. 89 Wehrli</w:t>
      </w:r>
      <w:r w:rsidR="003A4A4F">
        <w:rPr>
          <w:lang w:val="en-US"/>
        </w:rPr>
        <w:t>]</w:t>
      </w:r>
      <w:r w:rsidRPr="00DE719F">
        <w:rPr>
          <w:lang w:val="en-US"/>
        </w:rPr>
        <w:t>).</w:t>
      </w:r>
    </w:p>
  </w:footnote>
  <w:footnote w:id="11">
    <w:p w14:paraId="46387233" w14:textId="0A592472" w:rsidR="006B63D4" w:rsidRPr="00DE719F" w:rsidRDefault="006B63D4" w:rsidP="00A65095">
      <w:pPr>
        <w:pStyle w:val="Textodenotaderodap"/>
        <w:rPr>
          <w:lang w:val="en-US"/>
        </w:rPr>
      </w:pPr>
      <w:r w:rsidRPr="00DE719F">
        <w:rPr>
          <w:rStyle w:val="Refdenotaderodap"/>
          <w:rFonts w:cs="Tinos"/>
        </w:rPr>
        <w:footnoteRef/>
      </w:r>
      <w:r w:rsidRPr="00DE719F">
        <w:rPr>
          <w:lang w:val="en-US"/>
        </w:rPr>
        <w:t xml:space="preserve"> Empedocles is a faithful Pythagorean, according to Hippolytus, as well as Heraclitus, Plato, Aristotle and the Stoics. For details of his doxographic scheme, see Mansfeld</w:t>
      </w:r>
      <w:r w:rsidR="00603AD3" w:rsidRPr="00DE719F">
        <w:rPr>
          <w:lang w:val="en-US"/>
        </w:rPr>
        <w:t>,</w:t>
      </w:r>
      <w:r w:rsidRPr="00DE719F">
        <w:rPr>
          <w:lang w:val="en-US"/>
        </w:rPr>
        <w:t xml:space="preserve"> 1992, chapters 8</w:t>
      </w:r>
      <w:r w:rsidR="00565068">
        <w:rPr>
          <w:lang w:val="en-US"/>
        </w:rPr>
        <w:t xml:space="preserve"> and </w:t>
      </w:r>
      <w:r w:rsidRPr="00DE719F">
        <w:rPr>
          <w:lang w:val="en-US"/>
        </w:rPr>
        <w:t>9.</w:t>
      </w:r>
    </w:p>
  </w:footnote>
  <w:footnote w:id="12">
    <w:p w14:paraId="7E81E6CA" w14:textId="4FE7F1A0" w:rsidR="006B63D4" w:rsidRPr="00DE719F" w:rsidRDefault="006B63D4" w:rsidP="00A65095">
      <w:pPr>
        <w:pStyle w:val="Textodenotaderodap"/>
        <w:rPr>
          <w:lang w:val="en-US"/>
        </w:rPr>
      </w:pPr>
      <w:r w:rsidRPr="00DE719F">
        <w:rPr>
          <w:rStyle w:val="Refdenotaderodap"/>
          <w:rFonts w:cs="Tinos"/>
        </w:rPr>
        <w:footnoteRef/>
      </w:r>
      <w:r w:rsidRPr="00DE719F">
        <w:rPr>
          <w:lang w:val="en-US"/>
        </w:rPr>
        <w:t xml:space="preserve"> It occurs once in Clement of Alexandria (</w:t>
      </w:r>
      <w:r w:rsidRPr="00DE719F">
        <w:t>τὸ</w:t>
      </w:r>
      <w:r w:rsidRPr="00DE719F">
        <w:rPr>
          <w:lang w:val="en-US"/>
        </w:rPr>
        <w:t xml:space="preserve"> </w:t>
      </w:r>
      <w:r w:rsidRPr="00DE719F">
        <w:t>περὶ</w:t>
      </w:r>
      <w:r w:rsidRPr="00DE719F">
        <w:rPr>
          <w:lang w:val="en-US"/>
        </w:rPr>
        <w:t xml:space="preserve"> </w:t>
      </w:r>
      <w:r w:rsidRPr="00DE719F">
        <w:t>τὴν</w:t>
      </w:r>
      <w:r w:rsidRPr="00DE719F">
        <w:rPr>
          <w:lang w:val="en-US"/>
        </w:rPr>
        <w:t xml:space="preserve"> </w:t>
      </w:r>
      <w:r w:rsidRPr="00DE719F">
        <w:t>μετενσωμάτωσιν</w:t>
      </w:r>
      <w:r w:rsidRPr="00DE719F">
        <w:rPr>
          <w:lang w:val="en-US"/>
        </w:rPr>
        <w:t xml:space="preserve"> </w:t>
      </w:r>
      <w:r w:rsidRPr="00DE719F">
        <w:t>τῆς</w:t>
      </w:r>
      <w:r w:rsidRPr="00DE719F">
        <w:rPr>
          <w:lang w:val="en-US"/>
        </w:rPr>
        <w:t xml:space="preserve"> </w:t>
      </w:r>
      <w:r w:rsidRPr="00DE719F">
        <w:t>ψυχῆς</w:t>
      </w:r>
      <w:r w:rsidRPr="00DE719F">
        <w:rPr>
          <w:lang w:val="en-US"/>
        </w:rPr>
        <w:t xml:space="preserve"> </w:t>
      </w:r>
      <w:r w:rsidRPr="00DE719F">
        <w:t>δόγμα</w:t>
      </w:r>
      <w:r w:rsidRPr="00DE719F">
        <w:rPr>
          <w:lang w:val="en-US"/>
        </w:rPr>
        <w:t xml:space="preserve">; </w:t>
      </w:r>
      <w:r w:rsidRPr="00DE719F">
        <w:rPr>
          <w:i/>
          <w:iCs/>
          <w:lang w:val="en-US"/>
        </w:rPr>
        <w:t>Strom</w:t>
      </w:r>
      <w:r w:rsidR="00565068">
        <w:rPr>
          <w:i/>
          <w:iCs/>
          <w:lang w:val="en-US"/>
        </w:rPr>
        <w:t>.</w:t>
      </w:r>
      <w:r w:rsidRPr="00DE719F">
        <w:rPr>
          <w:lang w:val="en-US"/>
        </w:rPr>
        <w:t xml:space="preserve"> 6.35.1.4, where the Indian philosophers are accused of borrowing their doctrines from the Egyptians), once in the Platonic Celsus (ap. Origenes</w:t>
      </w:r>
      <w:r w:rsidR="00A65095">
        <w:rPr>
          <w:lang w:val="en-US"/>
        </w:rPr>
        <w:t>,</w:t>
      </w:r>
      <w:r w:rsidRPr="00DE719F">
        <w:rPr>
          <w:lang w:val="en-US"/>
        </w:rPr>
        <w:t xml:space="preserve"> </w:t>
      </w:r>
      <w:r w:rsidRPr="00DE719F">
        <w:rPr>
          <w:i/>
          <w:iCs/>
          <w:lang w:val="en-US"/>
        </w:rPr>
        <w:t>Contra Celsum</w:t>
      </w:r>
      <w:r w:rsidRPr="00DE719F">
        <w:rPr>
          <w:lang w:val="en-US"/>
        </w:rPr>
        <w:t xml:space="preserve"> 7.32.12), six times in Hippolytus and from time to time in later literature, most notably, in Origenes (some 20 times), Theodoretus (6 times), Epiphanius (8 times) and other Christian heresiologists and, quite independently of them, in Plotinus (twice), Proclus (once), Hermias (once) and Olympiodorus (3 times). One may also note Nemesius of Emesa (5 times).</w:t>
      </w:r>
    </w:p>
  </w:footnote>
  <w:footnote w:id="13">
    <w:p w14:paraId="587FD289" w14:textId="77777777" w:rsidR="006B63D4" w:rsidRPr="00DE719F" w:rsidRDefault="006B63D4" w:rsidP="00A65095">
      <w:pPr>
        <w:pStyle w:val="Textodenotaderodap"/>
        <w:rPr>
          <w:lang w:val="en-US"/>
        </w:rPr>
      </w:pPr>
      <w:r w:rsidRPr="00DE719F">
        <w:rPr>
          <w:rStyle w:val="Refdenotaderodap"/>
          <w:rFonts w:cs="Tinos"/>
        </w:rPr>
        <w:footnoteRef/>
      </w:r>
      <w:r w:rsidRPr="00DE719F">
        <w:rPr>
          <w:lang w:val="en-US"/>
        </w:rPr>
        <w:t xml:space="preserve"> </w:t>
      </w:r>
      <w:r w:rsidRPr="004D17D1">
        <w:rPr>
          <w:lang w:val="en-US"/>
        </w:rPr>
        <w:t>Diodorus</w:t>
      </w:r>
      <w:r w:rsidRPr="00DE719F">
        <w:rPr>
          <w:lang w:val="en-US"/>
        </w:rPr>
        <w:t xml:space="preserve"> Sicullus 10.5.2.8, a pseudo-Pythagorean source, the so-called </w:t>
      </w:r>
      <w:r w:rsidRPr="00DE719F">
        <w:rPr>
          <w:i/>
          <w:iCs/>
          <w:lang w:val="en-US"/>
        </w:rPr>
        <w:t>Anonymous Diodori</w:t>
      </w:r>
      <w:r w:rsidRPr="00DE719F">
        <w:rPr>
          <w:lang w:val="en-US"/>
        </w:rPr>
        <w:t xml:space="preserve">; also a pseudo-Pythagorean </w:t>
      </w:r>
      <w:r w:rsidRPr="00DE719F">
        <w:rPr>
          <w:i/>
          <w:iCs/>
          <w:lang w:val="en-US"/>
        </w:rPr>
        <w:t xml:space="preserve">Anonymous Photii </w:t>
      </w:r>
      <w:r w:rsidRPr="00DE719F">
        <w:rPr>
          <w:lang w:val="en-US"/>
        </w:rPr>
        <w:t>(</w:t>
      </w:r>
      <w:r w:rsidRPr="00DE719F">
        <w:rPr>
          <w:i/>
          <w:iCs/>
          <w:lang w:val="en-US"/>
        </w:rPr>
        <w:t>Bibl</w:t>
      </w:r>
      <w:r w:rsidRPr="00DE719F">
        <w:rPr>
          <w:lang w:val="en-US"/>
        </w:rPr>
        <w:t>., cod. 249)</w:t>
      </w:r>
      <w:r w:rsidRPr="00DE719F">
        <w:rPr>
          <w:i/>
          <w:iCs/>
          <w:lang w:val="en-US"/>
        </w:rPr>
        <w:t>, Theolog. arithm</w:t>
      </w:r>
      <w:r w:rsidRPr="00DE719F">
        <w:rPr>
          <w:lang w:val="en-US"/>
        </w:rPr>
        <w:t xml:space="preserve">. 52.10, </w:t>
      </w:r>
      <w:r w:rsidRPr="00565068">
        <w:rPr>
          <w:i/>
          <w:lang w:val="en-US"/>
        </w:rPr>
        <w:t>Suda Lexicon</w:t>
      </w:r>
      <w:r w:rsidRPr="00DE719F">
        <w:rPr>
          <w:lang w:val="en-US"/>
        </w:rPr>
        <w:t xml:space="preserve"> (on Pherecydes), Alexander of Aphrodisia (in </w:t>
      </w:r>
      <w:r w:rsidRPr="00DE719F">
        <w:rPr>
          <w:i/>
          <w:iCs/>
          <w:lang w:val="en-US"/>
        </w:rPr>
        <w:t>De anima</w:t>
      </w:r>
      <w:r w:rsidRPr="00DE719F">
        <w:rPr>
          <w:lang w:val="en-US"/>
        </w:rPr>
        <w:t xml:space="preserve"> 27.17), the </w:t>
      </w:r>
      <w:r w:rsidRPr="00DE719F">
        <w:rPr>
          <w:i/>
          <w:iCs/>
          <w:lang w:val="en-US"/>
        </w:rPr>
        <w:t>Corpus Hermeticum</w:t>
      </w:r>
      <w:r w:rsidRPr="00DE719F">
        <w:rPr>
          <w:lang w:val="en-US"/>
        </w:rPr>
        <w:t xml:space="preserve"> (ap. Stobaeus); also notable are Porphyry (once), Proclus (once), Damascius (once), Olympiodorus (5 times), Galenus (once), etc.</w:t>
      </w:r>
    </w:p>
  </w:footnote>
  <w:footnote w:id="14">
    <w:p w14:paraId="3ABCB50D" w14:textId="38BEBABC" w:rsidR="006B63D4" w:rsidRPr="00DE719F" w:rsidRDefault="006B63D4" w:rsidP="00660F6D">
      <w:pPr>
        <w:pStyle w:val="Textodenotaderodap"/>
        <w:rPr>
          <w:color w:val="FF0000"/>
          <w:lang w:val="en-US"/>
        </w:rPr>
      </w:pPr>
      <w:r w:rsidRPr="00DE719F">
        <w:rPr>
          <w:rStyle w:val="Refdenotaderodap"/>
          <w:rFonts w:cs="Tinos"/>
        </w:rPr>
        <w:footnoteRef/>
      </w:r>
      <w:r w:rsidRPr="00DE719F">
        <w:rPr>
          <w:lang w:val="en-US"/>
        </w:rPr>
        <w:t xml:space="preserve"> Who was Zaratas? Emily Cottrell (Humboldt University) asked one of the authors in a letter sent after the Berlin conference on Pythagoras (October 2013) w</w:t>
      </w:r>
      <w:r w:rsidRPr="00DE719F">
        <w:rPr>
          <w:rFonts w:eastAsia="Times New Roman"/>
          <w:lang w:val="en-US" w:eastAsia="ru-RU"/>
        </w:rPr>
        <w:t>hy we are reluctant to identify Zaratas to Zoroaster? She suggested that the transliteration “Zaratas” (to be pronounced Zaratash), could reflect the Aramaic pronunciation of the name, while the Arabic “Zardasht” could reflect the Persian “Zordosht”. We are grateful to our learned colleague for these observations. The reason we are ‘reluctant’ is simple: classical authors placed the prophet Zoroaster in the time immemorial (cf. Aristotle</w:t>
      </w:r>
      <w:r w:rsidR="00565068">
        <w:rPr>
          <w:rFonts w:eastAsia="Times New Roman"/>
          <w:lang w:val="en-US" w:eastAsia="ru-RU"/>
        </w:rPr>
        <w:t>,</w:t>
      </w:r>
      <w:r w:rsidRPr="00DE719F">
        <w:rPr>
          <w:rFonts w:eastAsia="Times New Roman"/>
          <w:lang w:val="en-US" w:eastAsia="ru-RU"/>
        </w:rPr>
        <w:t xml:space="preserve"> fr. 6 and 34 Rose) and other writers routinely referred to him in this capacity, including our primary sources: Clement</w:t>
      </w:r>
      <w:r w:rsidR="00A65095">
        <w:rPr>
          <w:rFonts w:eastAsia="Times New Roman"/>
          <w:lang w:val="en-US" w:eastAsia="ru-RU"/>
        </w:rPr>
        <w:t>,</w:t>
      </w:r>
      <w:r w:rsidRPr="00DE719F">
        <w:rPr>
          <w:rFonts w:eastAsia="Times New Roman"/>
          <w:lang w:val="en-US" w:eastAsia="ru-RU"/>
        </w:rPr>
        <w:t xml:space="preserve"> </w:t>
      </w:r>
      <w:r w:rsidRPr="00DE719F">
        <w:rPr>
          <w:rFonts w:eastAsia="Times New Roman"/>
          <w:i/>
          <w:lang w:val="en-US" w:eastAsia="ru-RU"/>
        </w:rPr>
        <w:t>Strom</w:t>
      </w:r>
      <w:r w:rsidRPr="00DE719F">
        <w:rPr>
          <w:rFonts w:eastAsia="Times New Roman"/>
          <w:lang w:val="en-US" w:eastAsia="ru-RU"/>
        </w:rPr>
        <w:t xml:space="preserve">. </w:t>
      </w:r>
      <w:r w:rsidR="00565068">
        <w:rPr>
          <w:rFonts w:eastAsia="Times New Roman"/>
          <w:lang w:val="en-US" w:eastAsia="ru-RU"/>
        </w:rPr>
        <w:t>5.</w:t>
      </w:r>
      <w:r w:rsidRPr="00DE719F">
        <w:rPr>
          <w:rFonts w:eastAsia="Times New Roman"/>
          <w:lang w:val="en-US" w:eastAsia="ru-RU"/>
        </w:rPr>
        <w:t>70</w:t>
      </w:r>
      <w:r w:rsidR="00565068">
        <w:rPr>
          <w:rFonts w:eastAsia="Times New Roman"/>
          <w:lang w:val="en-US" w:eastAsia="ru-RU"/>
        </w:rPr>
        <w:t>.</w:t>
      </w:r>
      <w:r w:rsidRPr="00DE719F">
        <w:rPr>
          <w:rFonts w:eastAsia="Times New Roman"/>
          <w:lang w:val="en-US" w:eastAsia="ru-RU"/>
        </w:rPr>
        <w:t xml:space="preserve">1 (immediately preceding his testimony about Zaratas!), </w:t>
      </w:r>
      <w:r w:rsidR="00565068">
        <w:rPr>
          <w:rFonts w:eastAsia="Times New Roman"/>
          <w:lang w:val="en-US" w:eastAsia="ru-RU"/>
        </w:rPr>
        <w:t>1.</w:t>
      </w:r>
      <w:r w:rsidRPr="00DE719F">
        <w:rPr>
          <w:rFonts w:eastAsia="Times New Roman"/>
          <w:lang w:val="en-US" w:eastAsia="ru-RU"/>
        </w:rPr>
        <w:t>133</w:t>
      </w:r>
      <w:r w:rsidR="00565068">
        <w:rPr>
          <w:rFonts w:eastAsia="Times New Roman"/>
          <w:lang w:val="en-US" w:eastAsia="ru-RU"/>
        </w:rPr>
        <w:t>.</w:t>
      </w:r>
      <w:r w:rsidRPr="00DE719F">
        <w:rPr>
          <w:rFonts w:eastAsia="Times New Roman"/>
          <w:lang w:val="en-US" w:eastAsia="ru-RU"/>
        </w:rPr>
        <w:t xml:space="preserve">1 (in a list of real and legendary persons, involved in divination, which includes Pythagoras, Empedocles, Socrates, Empedotimus, Phormion, Polyaratus, Epimenides, Aristaios, etc.), </w:t>
      </w:r>
      <w:r w:rsidR="00565068">
        <w:rPr>
          <w:rFonts w:eastAsia="Times New Roman"/>
          <w:lang w:val="en-US" w:eastAsia="ru-RU"/>
        </w:rPr>
        <w:t>3.</w:t>
      </w:r>
      <w:r w:rsidRPr="00DE719F">
        <w:rPr>
          <w:rFonts w:eastAsia="Times New Roman"/>
          <w:lang w:val="en-US" w:eastAsia="ru-RU"/>
        </w:rPr>
        <w:t>48</w:t>
      </w:r>
      <w:r w:rsidR="00565068">
        <w:rPr>
          <w:rFonts w:eastAsia="Times New Roman"/>
          <w:lang w:val="en-US" w:eastAsia="ru-RU"/>
        </w:rPr>
        <w:t>.</w:t>
      </w:r>
      <w:r w:rsidRPr="00DE719F">
        <w:rPr>
          <w:rFonts w:eastAsia="Times New Roman"/>
          <w:lang w:val="en-US" w:eastAsia="ru-RU"/>
        </w:rPr>
        <w:t xml:space="preserve">3 (on the Magi in general), </w:t>
      </w:r>
      <w:r w:rsidR="00565068">
        <w:rPr>
          <w:rFonts w:eastAsia="Times New Roman"/>
          <w:lang w:val="en-US" w:eastAsia="ru-RU"/>
        </w:rPr>
        <w:t>5.</w:t>
      </w:r>
      <w:r w:rsidRPr="00DE719F">
        <w:rPr>
          <w:rFonts w:eastAsia="Times New Roman"/>
          <w:lang w:val="en-US" w:eastAsia="ru-RU"/>
        </w:rPr>
        <w:t>103</w:t>
      </w:r>
      <w:r w:rsidR="00565068">
        <w:rPr>
          <w:rFonts w:eastAsia="Times New Roman"/>
          <w:lang w:val="en-US" w:eastAsia="ru-RU"/>
        </w:rPr>
        <w:t>.</w:t>
      </w:r>
      <w:r w:rsidRPr="00DE719F">
        <w:rPr>
          <w:rFonts w:eastAsia="Times New Roman"/>
          <w:lang w:val="en-US" w:eastAsia="ru-RU"/>
        </w:rPr>
        <w:t xml:space="preserve">2 (where Er from Plato’s </w:t>
      </w:r>
      <w:r w:rsidRPr="00DE719F">
        <w:rPr>
          <w:rFonts w:eastAsia="Times New Roman"/>
          <w:i/>
          <w:lang w:val="en-US" w:eastAsia="ru-RU"/>
        </w:rPr>
        <w:t>Republic</w:t>
      </w:r>
      <w:r w:rsidRPr="00DE719F">
        <w:rPr>
          <w:rFonts w:eastAsia="Times New Roman"/>
          <w:lang w:val="en-US" w:eastAsia="ru-RU"/>
        </w:rPr>
        <w:t xml:space="preserve"> is identified with Zoroaster); Hippolytus</w:t>
      </w:r>
      <w:r w:rsidR="00565068">
        <w:rPr>
          <w:rFonts w:eastAsia="Times New Roman"/>
          <w:lang w:val="en-US" w:eastAsia="ru-RU"/>
        </w:rPr>
        <w:t>,</w:t>
      </w:r>
      <w:r w:rsidRPr="00DE719F">
        <w:rPr>
          <w:rFonts w:eastAsia="Times New Roman"/>
          <w:lang w:val="en-US" w:eastAsia="ru-RU"/>
        </w:rPr>
        <w:t xml:space="preserve"> </w:t>
      </w:r>
      <w:r w:rsidRPr="00DE719F">
        <w:rPr>
          <w:rFonts w:eastAsia="Times New Roman"/>
          <w:i/>
          <w:lang w:val="en-US" w:eastAsia="ru-RU"/>
        </w:rPr>
        <w:t>Elench</w:t>
      </w:r>
      <w:r w:rsidRPr="00DE719F">
        <w:rPr>
          <w:rFonts w:eastAsia="Times New Roman"/>
          <w:lang w:val="en-US" w:eastAsia="ru-RU"/>
        </w:rPr>
        <w:t xml:space="preserve">. </w:t>
      </w:r>
      <w:r w:rsidR="00565068">
        <w:rPr>
          <w:rFonts w:eastAsia="Times New Roman"/>
          <w:lang w:val="en-US" w:eastAsia="ru-RU"/>
        </w:rPr>
        <w:t>5.</w:t>
      </w:r>
      <w:r w:rsidRPr="00DE719F">
        <w:rPr>
          <w:rFonts w:eastAsia="Times New Roman"/>
          <w:lang w:val="en-US" w:eastAsia="ru-RU"/>
        </w:rPr>
        <w:t>14</w:t>
      </w:r>
      <w:r w:rsidR="00565068">
        <w:rPr>
          <w:rFonts w:eastAsia="Times New Roman"/>
          <w:lang w:val="en-US" w:eastAsia="ru-RU"/>
        </w:rPr>
        <w:t>.</w:t>
      </w:r>
      <w:r w:rsidRPr="00DE719F">
        <w:rPr>
          <w:rFonts w:eastAsia="Times New Roman"/>
          <w:lang w:val="en-US" w:eastAsia="ru-RU"/>
        </w:rPr>
        <w:t>8 (quoting from a phantasmagoric Gnostic book). It is remarkable that in both cases Zoroaster is utilized by the Gnostics (Peratae and Prodicus, respectively). Cf. Plutarch</w:t>
      </w:r>
      <w:r w:rsidR="00565068">
        <w:rPr>
          <w:rFonts w:eastAsia="Times New Roman"/>
          <w:lang w:val="en-US" w:eastAsia="ru-RU"/>
        </w:rPr>
        <w:t>,</w:t>
      </w:r>
      <w:r w:rsidRPr="00DE719F">
        <w:rPr>
          <w:rFonts w:eastAsia="Times New Roman"/>
          <w:lang w:val="en-US" w:eastAsia="ru-RU"/>
        </w:rPr>
        <w:t xml:space="preserve"> </w:t>
      </w:r>
      <w:r w:rsidRPr="00DE719F">
        <w:rPr>
          <w:rFonts w:eastAsia="Times New Roman"/>
          <w:i/>
          <w:lang w:val="en-US" w:eastAsia="ru-RU"/>
        </w:rPr>
        <w:t xml:space="preserve">On the Generation of the soul in the </w:t>
      </w:r>
      <w:r w:rsidRPr="00DE719F">
        <w:rPr>
          <w:rFonts w:eastAsia="Times New Roman"/>
          <w:lang w:val="en-US" w:eastAsia="ru-RU"/>
        </w:rPr>
        <w:t>Timaeus, where he first mentions our Zaratas as the teacher of Pythagoras (1012</w:t>
      </w:r>
      <w:r w:rsidR="00660F6D">
        <w:rPr>
          <w:rFonts w:eastAsia="Times New Roman"/>
          <w:lang w:val="en-US" w:eastAsia="ru-RU"/>
        </w:rPr>
        <w:t>E</w:t>
      </w:r>
      <w:r w:rsidRPr="00DE719F">
        <w:rPr>
          <w:rFonts w:eastAsia="Times New Roman"/>
          <w:lang w:val="en-US" w:eastAsia="ru-RU"/>
        </w:rPr>
        <w:t>) and then (1026</w:t>
      </w:r>
      <w:r w:rsidR="00660F6D">
        <w:rPr>
          <w:rFonts w:eastAsia="Times New Roman"/>
          <w:lang w:val="en-US" w:eastAsia="ru-RU"/>
        </w:rPr>
        <w:t>B</w:t>
      </w:r>
      <w:r w:rsidRPr="00DE719F">
        <w:rPr>
          <w:rFonts w:eastAsia="Times New Roman"/>
          <w:lang w:val="en-US" w:eastAsia="ru-RU"/>
        </w:rPr>
        <w:t xml:space="preserve">) refers to Zoroaster, the author of a teaching on Oromasdes and Areimanius, who (according to his </w:t>
      </w:r>
      <w:r w:rsidRPr="00DE719F">
        <w:rPr>
          <w:rFonts w:eastAsia="Times New Roman"/>
          <w:i/>
          <w:lang w:val="en-US" w:eastAsia="ru-RU"/>
        </w:rPr>
        <w:t>On Isis and Osiris</w:t>
      </w:r>
      <w:r w:rsidR="00A65095">
        <w:rPr>
          <w:rFonts w:eastAsia="Times New Roman"/>
          <w:lang w:val="en-US" w:eastAsia="ru-RU"/>
        </w:rPr>
        <w:t xml:space="preserve"> 369</w:t>
      </w:r>
      <w:r w:rsidR="00660F6D">
        <w:rPr>
          <w:rFonts w:eastAsia="Times New Roman"/>
          <w:lang w:val="en-US" w:eastAsia="ru-RU"/>
        </w:rPr>
        <w:t>D-E</w:t>
      </w:r>
      <w:r w:rsidRPr="00DE719F">
        <w:rPr>
          <w:rFonts w:eastAsia="Times New Roman"/>
          <w:lang w:val="en-US" w:eastAsia="ru-RU"/>
        </w:rPr>
        <w:t xml:space="preserve">) lived 5000 years before the Trojan War. Cf. also Diogenes Laertius </w:t>
      </w:r>
      <w:r w:rsidR="00A65095">
        <w:rPr>
          <w:rFonts w:eastAsia="Times New Roman"/>
          <w:lang w:val="en-US" w:eastAsia="ru-RU"/>
        </w:rPr>
        <w:t>1.</w:t>
      </w:r>
      <w:r w:rsidRPr="00DE719F">
        <w:rPr>
          <w:rFonts w:eastAsia="Times New Roman"/>
          <w:lang w:val="en-US" w:eastAsia="ru-RU"/>
        </w:rPr>
        <w:t xml:space="preserve">2 (from Hermodorus) and Pliny </w:t>
      </w:r>
      <w:r w:rsidRPr="00DE719F">
        <w:rPr>
          <w:rFonts w:eastAsia="Times New Roman"/>
          <w:i/>
          <w:iCs/>
          <w:lang w:val="en-US" w:eastAsia="ru-RU"/>
        </w:rPr>
        <w:t>Nat. Hist</w:t>
      </w:r>
      <w:r w:rsidRPr="00DE719F">
        <w:rPr>
          <w:rFonts w:eastAsia="Times New Roman"/>
          <w:lang w:val="en-US" w:eastAsia="ru-RU"/>
        </w:rPr>
        <w:t xml:space="preserve">. </w:t>
      </w:r>
      <w:r w:rsidR="00A65095">
        <w:rPr>
          <w:rFonts w:eastAsia="Times New Roman"/>
          <w:lang w:val="en-US" w:eastAsia="ru-RU"/>
        </w:rPr>
        <w:t>30.</w:t>
      </w:r>
      <w:r w:rsidRPr="00DE719F">
        <w:rPr>
          <w:rFonts w:eastAsia="Times New Roman"/>
          <w:lang w:val="en-US" w:eastAsia="ru-RU"/>
        </w:rPr>
        <w:t>4 (from Hermippus). Thus, this is not a question of a correct pronunciation of the name: a Persian follower of Zoroastrianism can be easily named after the ancient prophet, as well as a Muslim – Mehmed or Muhammad. Be he Zaratas, Zarathustra or Zoroaster, our authors clearly distinguish between the ancient prophet and an alleged teacher of the historical Pythagoras.</w:t>
      </w:r>
    </w:p>
  </w:footnote>
  <w:footnote w:id="15">
    <w:p w14:paraId="747A810C" w14:textId="77777777" w:rsidR="006B63D4" w:rsidRPr="00DE719F" w:rsidRDefault="006B63D4" w:rsidP="00AC0147">
      <w:pPr>
        <w:pStyle w:val="Textodenotaderodap"/>
        <w:rPr>
          <w:lang w:val="en-US"/>
        </w:rPr>
      </w:pPr>
      <w:r w:rsidRPr="00DE719F">
        <w:rPr>
          <w:rStyle w:val="Refdenotaderodap"/>
          <w:rFonts w:cs="Tinos"/>
        </w:rPr>
        <w:footnoteRef/>
      </w:r>
      <w:r w:rsidRPr="00DE719F">
        <w:rPr>
          <w:lang w:val="en-US"/>
        </w:rPr>
        <w:t xml:space="preserve"> For this well attested Orphic fragment, cf. fr. 648 </w:t>
      </w:r>
      <w:r w:rsidRPr="004D17D1">
        <w:rPr>
          <w:lang w:val="en-US"/>
        </w:rPr>
        <w:t>Bernabé</w:t>
      </w:r>
      <w:r w:rsidRPr="00DE719F">
        <w:rPr>
          <w:lang w:val="en-US"/>
        </w:rPr>
        <w:t xml:space="preserve"> / 291 Kern.</w:t>
      </w:r>
    </w:p>
  </w:footnote>
  <w:footnote w:id="16">
    <w:p w14:paraId="1AB59496" w14:textId="71A5DFE4" w:rsidR="006B63D4" w:rsidRPr="00DE719F" w:rsidRDefault="006B63D4" w:rsidP="00AC0147">
      <w:pPr>
        <w:pStyle w:val="Textodenotaderodap"/>
        <w:rPr>
          <w:lang w:val="en-US"/>
        </w:rPr>
      </w:pPr>
      <w:r w:rsidRPr="00DE719F">
        <w:rPr>
          <w:rStyle w:val="Refdenotaderodap"/>
          <w:rFonts w:cs="Tinos"/>
        </w:rPr>
        <w:footnoteRef/>
      </w:r>
      <w:r w:rsidRPr="00DE719F">
        <w:rPr>
          <w:lang w:val="en-US"/>
        </w:rPr>
        <w:t xml:space="preserve"> A story about Astraios and </w:t>
      </w:r>
      <w:r w:rsidRPr="004D17D1">
        <w:rPr>
          <w:lang w:val="en-US"/>
        </w:rPr>
        <w:t>Zalmoxis</w:t>
      </w:r>
      <w:r w:rsidRPr="00DE719F">
        <w:rPr>
          <w:lang w:val="en-US"/>
        </w:rPr>
        <w:t xml:space="preserve">, which in Porphyry’s </w:t>
      </w:r>
      <w:r w:rsidRPr="00DE719F">
        <w:rPr>
          <w:i/>
          <w:lang w:val="en-US"/>
        </w:rPr>
        <w:t>VP</w:t>
      </w:r>
      <w:r w:rsidRPr="00DE719F">
        <w:rPr>
          <w:lang w:val="en-US"/>
        </w:rPr>
        <w:t xml:space="preserve"> goes immediately after his note about Zaratas, has also been extracted from the same source, and vaguely reflected in Hippolytus. Cf. Fauth</w:t>
      </w:r>
      <w:r w:rsidR="00603AD3" w:rsidRPr="00DE719F">
        <w:rPr>
          <w:lang w:val="en-US"/>
        </w:rPr>
        <w:t>,</w:t>
      </w:r>
      <w:r w:rsidR="00AC0147">
        <w:rPr>
          <w:lang w:val="en-US"/>
        </w:rPr>
        <w:t xml:space="preserve"> 1978.</w:t>
      </w:r>
    </w:p>
  </w:footnote>
  <w:footnote w:id="17">
    <w:p w14:paraId="4311EF45" w14:textId="293AF863" w:rsidR="006B63D4" w:rsidRPr="00DE719F" w:rsidRDefault="006B63D4" w:rsidP="00387387">
      <w:pPr>
        <w:pStyle w:val="Textodenotaderodap"/>
        <w:rPr>
          <w:lang w:val="en-US"/>
        </w:rPr>
      </w:pPr>
      <w:r w:rsidRPr="00DE719F">
        <w:rPr>
          <w:rStyle w:val="Refdenotaderodap"/>
          <w:rFonts w:cs="Tinos"/>
        </w:rPr>
        <w:footnoteRef/>
      </w:r>
      <w:r w:rsidRPr="00DE719F">
        <w:rPr>
          <w:lang w:val="en-US"/>
        </w:rPr>
        <w:t xml:space="preserve"> </w:t>
      </w:r>
      <w:r w:rsidRPr="004D17D1">
        <w:rPr>
          <w:lang w:val="en-US"/>
        </w:rPr>
        <w:t>Diogenes</w:t>
      </w:r>
      <w:r w:rsidRPr="00DE719F">
        <w:rPr>
          <w:lang w:val="en-US"/>
        </w:rPr>
        <w:t xml:space="preserve"> Laertius (</w:t>
      </w:r>
      <w:r w:rsidR="00387387">
        <w:rPr>
          <w:lang w:val="en-US"/>
        </w:rPr>
        <w:t>8.</w:t>
      </w:r>
      <w:r w:rsidRPr="00DE719F">
        <w:rPr>
          <w:lang w:val="en-US"/>
        </w:rPr>
        <w:t>90) also calls Chonuphis the te</w:t>
      </w:r>
      <w:r w:rsidR="00387387">
        <w:rPr>
          <w:lang w:val="en-US"/>
        </w:rPr>
        <w:t>acher of Eudoxus.</w:t>
      </w:r>
    </w:p>
  </w:footnote>
  <w:footnote w:id="18">
    <w:p w14:paraId="22150D6C" w14:textId="06E0EF86" w:rsidR="006B63D4" w:rsidRPr="00DE719F" w:rsidRDefault="006B63D4" w:rsidP="00387387">
      <w:pPr>
        <w:pStyle w:val="Textodenotaderodap"/>
        <w:rPr>
          <w:lang w:val="en-US"/>
        </w:rPr>
      </w:pPr>
      <w:r w:rsidRPr="00DE719F">
        <w:rPr>
          <w:rStyle w:val="Refdenotaderodap"/>
          <w:rFonts w:cs="Tinos"/>
        </w:rPr>
        <w:footnoteRef/>
      </w:r>
      <w:r w:rsidRPr="00DE719F">
        <w:rPr>
          <w:lang w:val="en-US"/>
        </w:rPr>
        <w:t xml:space="preserve"> For a comparative study of the parallel versions of this report found in Porphyry, </w:t>
      </w:r>
      <w:r w:rsidRPr="00DE719F">
        <w:rPr>
          <w:i/>
          <w:lang w:val="en-US"/>
        </w:rPr>
        <w:t>VP</w:t>
      </w:r>
      <w:r w:rsidRPr="00DE719F">
        <w:rPr>
          <w:lang w:val="en-US"/>
        </w:rPr>
        <w:t xml:space="preserve"> 44, Lydus, </w:t>
      </w:r>
      <w:r w:rsidRPr="00DE719F">
        <w:rPr>
          <w:i/>
          <w:lang w:val="en-US"/>
        </w:rPr>
        <w:t>De mens</w:t>
      </w:r>
      <w:r w:rsidRPr="00DE719F">
        <w:rPr>
          <w:lang w:val="en-US"/>
        </w:rPr>
        <w:t xml:space="preserve">. </w:t>
      </w:r>
      <w:r w:rsidR="00387387">
        <w:rPr>
          <w:lang w:val="en-US"/>
        </w:rPr>
        <w:t>4.</w:t>
      </w:r>
      <w:r w:rsidRPr="00DE719F">
        <w:rPr>
          <w:lang w:val="en-US"/>
        </w:rPr>
        <w:t>42</w:t>
      </w:r>
      <w:r w:rsidR="00387387">
        <w:rPr>
          <w:lang w:val="en-US"/>
        </w:rPr>
        <w:t>,</w:t>
      </w:r>
      <w:r w:rsidRPr="00DE719F">
        <w:rPr>
          <w:lang w:val="en-US"/>
        </w:rPr>
        <w:t xml:space="preserve"> and Hippolytus, </w:t>
      </w:r>
      <w:r w:rsidRPr="00DE719F">
        <w:rPr>
          <w:i/>
          <w:lang w:val="en-US"/>
        </w:rPr>
        <w:t>Elench</w:t>
      </w:r>
      <w:r w:rsidRPr="00DE719F">
        <w:rPr>
          <w:lang w:val="en-US"/>
        </w:rPr>
        <w:t xml:space="preserve">. </w:t>
      </w:r>
      <w:r w:rsidR="00387387">
        <w:rPr>
          <w:lang w:val="en-US"/>
        </w:rPr>
        <w:t>1.</w:t>
      </w:r>
      <w:r w:rsidRPr="00DE719F">
        <w:rPr>
          <w:lang w:val="en-US"/>
        </w:rPr>
        <w:t>2</w:t>
      </w:r>
      <w:r w:rsidR="00387387">
        <w:rPr>
          <w:lang w:val="en-US"/>
        </w:rPr>
        <w:t>.</w:t>
      </w:r>
      <w:r w:rsidRPr="00DE719F">
        <w:rPr>
          <w:lang w:val="en-US"/>
        </w:rPr>
        <w:t>14</w:t>
      </w:r>
      <w:r w:rsidR="00387387">
        <w:rPr>
          <w:lang w:val="en-US"/>
        </w:rPr>
        <w:t>-</w:t>
      </w:r>
      <w:r w:rsidRPr="00DE719F">
        <w:rPr>
          <w:lang w:val="en-US"/>
        </w:rPr>
        <w:t>15, cf. Marcovich</w:t>
      </w:r>
      <w:r w:rsidR="00603AD3" w:rsidRPr="00DE719F">
        <w:rPr>
          <w:lang w:val="en-US"/>
        </w:rPr>
        <w:t>,</w:t>
      </w:r>
      <w:r w:rsidRPr="00DE719F">
        <w:rPr>
          <w:lang w:val="en-US"/>
        </w:rPr>
        <w:t xml:space="preserve"> 1964, </w:t>
      </w:r>
      <w:r w:rsidR="00603AD3" w:rsidRPr="00DE719F">
        <w:rPr>
          <w:lang w:val="en-US"/>
        </w:rPr>
        <w:t xml:space="preserve">p. </w:t>
      </w:r>
      <w:r w:rsidRPr="00DE719F">
        <w:rPr>
          <w:lang w:val="en-US"/>
        </w:rPr>
        <w:t>29</w:t>
      </w:r>
      <w:r w:rsidR="00387387">
        <w:rPr>
          <w:lang w:val="en-US"/>
        </w:rPr>
        <w:t>-</w:t>
      </w:r>
      <w:r w:rsidRPr="00DE719F">
        <w:rPr>
          <w:lang w:val="en-US"/>
        </w:rPr>
        <w:t xml:space="preserve">36. Antonius Diogenes authored a novel, entitled the </w:t>
      </w:r>
      <w:r w:rsidRPr="00DE719F">
        <w:rPr>
          <w:i/>
          <w:lang w:val="en-US"/>
        </w:rPr>
        <w:t xml:space="preserve">Wonders beyond Thule, </w:t>
      </w:r>
      <w:r w:rsidRPr="00DE719F">
        <w:rPr>
          <w:lang w:val="en-US"/>
        </w:rPr>
        <w:t>presently available as a summary in Photius, where he claims that he has ancient sources for most of his material, but admits that the work as such is his literary creation (Morgan</w:t>
      </w:r>
      <w:r w:rsidR="00603AD3" w:rsidRPr="00DE719F">
        <w:rPr>
          <w:lang w:val="en-US"/>
        </w:rPr>
        <w:t>,</w:t>
      </w:r>
      <w:r w:rsidRPr="00DE719F">
        <w:rPr>
          <w:lang w:val="en-US"/>
        </w:rPr>
        <w:t xml:space="preserve"> 1985, </w:t>
      </w:r>
      <w:r w:rsidR="00603AD3" w:rsidRPr="00DE719F">
        <w:rPr>
          <w:lang w:val="en-US"/>
        </w:rPr>
        <w:t xml:space="preserve">p. </w:t>
      </w:r>
      <w:r w:rsidRPr="00DE719F">
        <w:rPr>
          <w:lang w:val="en-US"/>
        </w:rPr>
        <w:t>482). Cf. also Fauth</w:t>
      </w:r>
      <w:r w:rsidR="00603AD3" w:rsidRPr="00DE719F">
        <w:rPr>
          <w:lang w:val="en-US"/>
        </w:rPr>
        <w:t>,</w:t>
      </w:r>
      <w:r w:rsidRPr="00DE719F">
        <w:rPr>
          <w:lang w:val="en-US"/>
        </w:rPr>
        <w:t xml:space="preserve"> 1978.</w:t>
      </w:r>
    </w:p>
  </w:footnote>
  <w:footnote w:id="19">
    <w:p w14:paraId="1CB0BC88" w14:textId="20583983" w:rsidR="006B63D4" w:rsidRPr="00DE719F" w:rsidRDefault="006B63D4" w:rsidP="00AA41E7">
      <w:pPr>
        <w:pStyle w:val="Textodenotaderodap"/>
        <w:rPr>
          <w:lang w:val="en-US"/>
        </w:rPr>
      </w:pPr>
      <w:r w:rsidRPr="00DE719F">
        <w:rPr>
          <w:rStyle w:val="Refdenotaderodap"/>
          <w:rFonts w:cs="Tinos"/>
        </w:rPr>
        <w:footnoteRef/>
      </w:r>
      <w:r w:rsidRPr="00DE719F">
        <w:rPr>
          <w:lang w:val="en-US"/>
        </w:rPr>
        <w:t xml:space="preserve"> Working upon a Russian translation of the </w:t>
      </w:r>
      <w:r w:rsidRPr="00DE719F">
        <w:rPr>
          <w:i/>
          <w:lang w:val="en-US"/>
        </w:rPr>
        <w:t>Lore and Science,</w:t>
      </w:r>
      <w:r w:rsidRPr="00DE719F">
        <w:rPr>
          <w:lang w:val="en-US"/>
        </w:rPr>
        <w:t xml:space="preserve"> we asked Walter Burkert about his reasons for choosing the term. </w:t>
      </w:r>
      <w:r w:rsidRPr="00DE719F">
        <w:rPr>
          <w:lang w:val="de-DE"/>
        </w:rPr>
        <w:t xml:space="preserve">He answered as following: “...Ich brauchte einen Begriff, die Realität eines 'Wundermanns' begreiflich zu mache, während unsere Kultur und Sprache nur negativ </w:t>
      </w:r>
      <w:r w:rsidRPr="004D17D1">
        <w:rPr>
          <w:lang w:val="de-DE"/>
        </w:rPr>
        <w:t>belastete</w:t>
      </w:r>
      <w:r w:rsidRPr="00DE719F">
        <w:rPr>
          <w:lang w:val="de-DE"/>
        </w:rPr>
        <w:t xml:space="preserve"> Wörter wie 'Scharlatan' bietet; die sibirische Realität war weit weg, ich bediente mich aus Büchern von Eliade, Meuli und Dodds” (a personal e-mail, May 2011). </w:t>
      </w:r>
      <w:r w:rsidRPr="00DE719F">
        <w:rPr>
          <w:lang w:val="en-US"/>
        </w:rPr>
        <w:t xml:space="preserve">We insist that this arbitrary choice of term is misleading and even harmful, and </w:t>
      </w:r>
      <w:r w:rsidR="00AA41E7">
        <w:rPr>
          <w:lang w:val="en-US"/>
        </w:rPr>
        <w:t xml:space="preserve">should </w:t>
      </w:r>
      <w:r w:rsidRPr="00DE719F">
        <w:rPr>
          <w:lang w:val="en-US"/>
        </w:rPr>
        <w:t>be strictly avoided. For an example of a non-critical acceptance of the term even by specialists, see Morgan</w:t>
      </w:r>
      <w:r w:rsidR="00387387">
        <w:rPr>
          <w:lang w:val="en-US"/>
        </w:rPr>
        <w:t>,</w:t>
      </w:r>
      <w:r w:rsidRPr="00DE719F">
        <w:rPr>
          <w:lang w:val="en-US"/>
        </w:rPr>
        <w:t xml:space="preserve"> 1985, </w:t>
      </w:r>
      <w:r w:rsidR="00387387">
        <w:rPr>
          <w:lang w:val="en-US"/>
        </w:rPr>
        <w:t xml:space="preserve">p. </w:t>
      </w:r>
      <w:r w:rsidRPr="00DE719F">
        <w:rPr>
          <w:lang w:val="en-US"/>
        </w:rPr>
        <w:t>480. In a short study, Anna Afonasina (2007) has shown that the whole structure of shamanistic religion, the social status of a shaman, etc. is completely different from the practices we find on the Greek soil. For one thing, shaman in traditional societies is not a charlatan; he (or s</w:t>
      </w:r>
      <w:r w:rsidR="00387387">
        <w:rPr>
          <w:lang w:val="en-US"/>
        </w:rPr>
        <w:t>he) is a true religious leader.</w:t>
      </w:r>
    </w:p>
  </w:footnote>
  <w:footnote w:id="20">
    <w:p w14:paraId="433D6E25" w14:textId="56C74344" w:rsidR="006B63D4" w:rsidRPr="00DE719F" w:rsidRDefault="006B63D4" w:rsidP="00387387">
      <w:pPr>
        <w:pStyle w:val="Textodenotaderodap"/>
        <w:rPr>
          <w:lang w:val="en-US"/>
        </w:rPr>
      </w:pPr>
      <w:r w:rsidRPr="00DE719F">
        <w:rPr>
          <w:rStyle w:val="Refdenotaderodap"/>
          <w:rFonts w:cs="Tinos"/>
        </w:rPr>
        <w:footnoteRef/>
      </w:r>
      <w:r w:rsidRPr="00DE719F">
        <w:rPr>
          <w:lang w:val="en-US"/>
        </w:rPr>
        <w:t xml:space="preserve"> </w:t>
      </w:r>
      <w:r w:rsidRPr="004D17D1">
        <w:rPr>
          <w:lang w:val="en-US"/>
        </w:rPr>
        <w:t>Esp</w:t>
      </w:r>
      <w:r w:rsidRPr="00DE719F">
        <w:rPr>
          <w:lang w:val="en-US"/>
        </w:rPr>
        <w:t>., those working for the department of folklore of the Siberian peoples of the Instit</w:t>
      </w:r>
      <w:r w:rsidR="00387387">
        <w:rPr>
          <w:lang w:val="en-US"/>
        </w:rPr>
        <w:t>ute of Philology (Novosibirsk).</w:t>
      </w:r>
    </w:p>
  </w:footnote>
  <w:footnote w:id="21">
    <w:p w14:paraId="26B758E2" w14:textId="21F0883F" w:rsidR="006B63D4" w:rsidRPr="00DE719F" w:rsidRDefault="006B63D4" w:rsidP="00387387">
      <w:pPr>
        <w:pStyle w:val="Textodenotaderodap"/>
        <w:rPr>
          <w:lang w:val="en-US"/>
        </w:rPr>
      </w:pPr>
      <w:r w:rsidRPr="00DE719F">
        <w:rPr>
          <w:rStyle w:val="Refdenotaderodap"/>
          <w:rFonts w:cs="Tinos"/>
        </w:rPr>
        <w:footnoteRef/>
      </w:r>
      <w:r w:rsidRPr="00DE719F">
        <w:rPr>
          <w:lang w:val="en-US"/>
        </w:rPr>
        <w:t xml:space="preserve"> For a famous controversy on this matter in </w:t>
      </w:r>
      <w:r w:rsidRPr="004D17D1">
        <w:rPr>
          <w:lang w:val="en-US"/>
        </w:rPr>
        <w:t>antiquity</w:t>
      </w:r>
      <w:r w:rsidRPr="00DE719F">
        <w:rPr>
          <w:lang w:val="en-US"/>
        </w:rPr>
        <w:t xml:space="preserve">, cf. Porphyry, </w:t>
      </w:r>
      <w:r w:rsidRPr="00DE719F">
        <w:rPr>
          <w:i/>
          <w:lang w:val="en-US"/>
        </w:rPr>
        <w:t>On how embryos are ensouled</w:t>
      </w:r>
      <w:r w:rsidRPr="00DE719F">
        <w:rPr>
          <w:lang w:val="en-US"/>
        </w:rPr>
        <w:t xml:space="preserve"> 2.4</w:t>
      </w:r>
      <w:r w:rsidR="00387387">
        <w:rPr>
          <w:lang w:val="en-US"/>
        </w:rPr>
        <w:t>.</w:t>
      </w:r>
      <w:r w:rsidRPr="00DE719F">
        <w:rPr>
          <w:lang w:val="en-US"/>
        </w:rPr>
        <w:t>11</w:t>
      </w:r>
      <w:r w:rsidR="00387387">
        <w:rPr>
          <w:lang w:val="en-US"/>
        </w:rPr>
        <w:t>.</w:t>
      </w:r>
      <w:r w:rsidRPr="00DE719F">
        <w:rPr>
          <w:lang w:val="en-US"/>
        </w:rPr>
        <w:t>2, etc.</w:t>
      </w:r>
    </w:p>
  </w:footnote>
  <w:footnote w:id="22">
    <w:p w14:paraId="62D9AEF7" w14:textId="1F931136" w:rsidR="006B63D4" w:rsidRPr="00DE719F" w:rsidRDefault="006B63D4" w:rsidP="00A913A2">
      <w:pPr>
        <w:pStyle w:val="Textodenotaderodap"/>
        <w:rPr>
          <w:lang w:val="en-US"/>
        </w:rPr>
      </w:pPr>
      <w:r w:rsidRPr="00DE719F">
        <w:rPr>
          <w:rStyle w:val="Refdenotaderodap"/>
          <w:rFonts w:cs="Tinos"/>
        </w:rPr>
        <w:footnoteRef/>
      </w:r>
      <w:r w:rsidRPr="00DE719F">
        <w:rPr>
          <w:lang w:val="en-US"/>
        </w:rPr>
        <w:t xml:space="preserve"> </w:t>
      </w:r>
      <w:r w:rsidR="00A913A2">
        <w:rPr>
          <w:lang w:val="en-US"/>
        </w:rPr>
        <w:t>We</w:t>
      </w:r>
      <w:r w:rsidRPr="00DE719F">
        <w:rPr>
          <w:lang w:val="en-US"/>
        </w:rPr>
        <w:t xml:space="preserve"> owe this reference to G. Soldatova, a </w:t>
      </w:r>
      <w:r w:rsidRPr="004D17D1">
        <w:rPr>
          <w:lang w:val="en-US"/>
        </w:rPr>
        <w:t>specialist</w:t>
      </w:r>
      <w:r w:rsidRPr="00DE719F">
        <w:rPr>
          <w:lang w:val="en-US"/>
        </w:rPr>
        <w:t xml:space="preserve"> in Mansi mythology and folklore. For a typological classification of shamanistic worldviews, cf. also Kuzmina</w:t>
      </w:r>
      <w:r w:rsidR="00603AD3" w:rsidRPr="00DE719F">
        <w:rPr>
          <w:lang w:val="en-US"/>
        </w:rPr>
        <w:t>,</w:t>
      </w:r>
      <w:r w:rsidRPr="00DE719F">
        <w:rPr>
          <w:lang w:val="en-US"/>
        </w:rPr>
        <w:t xml:space="preserve"> 2005.</w:t>
      </w:r>
    </w:p>
  </w:footnote>
  <w:footnote w:id="23">
    <w:p w14:paraId="541A23E7" w14:textId="6C491BCE" w:rsidR="006B63D4" w:rsidRPr="00DE719F" w:rsidRDefault="006B63D4" w:rsidP="00A913A2">
      <w:pPr>
        <w:pStyle w:val="Textodenotaderodap"/>
        <w:rPr>
          <w:lang w:val="en-US"/>
        </w:rPr>
      </w:pPr>
      <w:r w:rsidRPr="00DE719F">
        <w:rPr>
          <w:rStyle w:val="Refdenotaderodap"/>
          <w:rFonts w:cs="Tinos"/>
        </w:rPr>
        <w:footnoteRef/>
      </w:r>
      <w:r w:rsidRPr="00DE719F">
        <w:rPr>
          <w:lang w:val="en-US"/>
        </w:rPr>
        <w:t xml:space="preserve"> The major source is the </w:t>
      </w:r>
      <w:r w:rsidRPr="00DE719F">
        <w:rPr>
          <w:i/>
          <w:lang w:val="en-US"/>
        </w:rPr>
        <w:t>Indika</w:t>
      </w:r>
      <w:r w:rsidRPr="00DE719F">
        <w:rPr>
          <w:lang w:val="en-US"/>
        </w:rPr>
        <w:t xml:space="preserve"> by Megasthenes (c. 350</w:t>
      </w:r>
      <w:r w:rsidR="00387387">
        <w:rPr>
          <w:lang w:val="en-US"/>
        </w:rPr>
        <w:t>-</w:t>
      </w:r>
      <w:r w:rsidRPr="00DE719F">
        <w:rPr>
          <w:lang w:val="en-US"/>
        </w:rPr>
        <w:t xml:space="preserve">290 BCE). Our sources know about the Brahmans and ‘Sarmans’, the </w:t>
      </w:r>
      <w:r w:rsidRPr="004D17D1">
        <w:rPr>
          <w:lang w:val="en-US"/>
        </w:rPr>
        <w:t>adherents</w:t>
      </w:r>
      <w:r w:rsidRPr="00DE719F">
        <w:rPr>
          <w:lang w:val="en-US"/>
        </w:rPr>
        <w:t xml:space="preserve"> of the Shramana tradition, later reflected in Yoga, Jainism and Buddhism. Cf. Clement, </w:t>
      </w:r>
      <w:r w:rsidRPr="00DE719F">
        <w:rPr>
          <w:i/>
          <w:iCs/>
          <w:lang w:val="en-US"/>
        </w:rPr>
        <w:t>Strom</w:t>
      </w:r>
      <w:r w:rsidRPr="00DE719F">
        <w:rPr>
          <w:lang w:val="en-US"/>
        </w:rPr>
        <w:t xml:space="preserve">. </w:t>
      </w:r>
      <w:r w:rsidR="00707D3A">
        <w:rPr>
          <w:lang w:val="en-US"/>
        </w:rPr>
        <w:t>1.</w:t>
      </w:r>
      <w:r w:rsidRPr="00DE719F">
        <w:rPr>
          <w:lang w:val="en-US"/>
        </w:rPr>
        <w:t>71</w:t>
      </w:r>
      <w:r w:rsidR="00707D3A">
        <w:rPr>
          <w:lang w:val="en-US"/>
        </w:rPr>
        <w:t>.</w:t>
      </w:r>
      <w:r w:rsidRPr="00DE719F">
        <w:rPr>
          <w:lang w:val="en-US"/>
        </w:rPr>
        <w:t>5 and 72</w:t>
      </w:r>
      <w:r w:rsidR="00707D3A">
        <w:rPr>
          <w:lang w:val="en-US"/>
        </w:rPr>
        <w:t>.</w:t>
      </w:r>
      <w:r w:rsidRPr="00DE719F">
        <w:rPr>
          <w:lang w:val="en-US"/>
        </w:rPr>
        <w:t xml:space="preserve">5; Strabo </w:t>
      </w:r>
      <w:r w:rsidR="00707D3A">
        <w:rPr>
          <w:lang w:val="en-US"/>
        </w:rPr>
        <w:t>15.</w:t>
      </w:r>
      <w:r w:rsidRPr="00DE719F">
        <w:rPr>
          <w:lang w:val="en-US"/>
        </w:rPr>
        <w:t xml:space="preserve">711, 714; Diogenes Laertius </w:t>
      </w:r>
      <w:r w:rsidR="00707D3A">
        <w:rPr>
          <w:lang w:val="en-US"/>
        </w:rPr>
        <w:t>9.</w:t>
      </w:r>
      <w:r w:rsidRPr="00DE719F">
        <w:rPr>
          <w:lang w:val="en-US"/>
        </w:rPr>
        <w:t>61 and 63</w:t>
      </w:r>
      <w:r w:rsidR="00707D3A">
        <w:rPr>
          <w:lang w:val="en-US"/>
        </w:rPr>
        <w:t>;</w:t>
      </w:r>
      <w:r w:rsidRPr="00DE719F">
        <w:rPr>
          <w:lang w:val="en-US"/>
        </w:rPr>
        <w:t xml:space="preserve"> and, finally, in greater details, </w:t>
      </w:r>
      <w:r w:rsidRPr="00DE719F">
        <w:rPr>
          <w:rStyle w:val="reference-text"/>
          <w:rFonts w:cs="Tinos"/>
          <w:lang w:val="en-US"/>
        </w:rPr>
        <w:t xml:space="preserve">Porphyry, </w:t>
      </w:r>
      <w:r w:rsidRPr="00DE719F">
        <w:rPr>
          <w:rStyle w:val="reference-text"/>
          <w:rFonts w:cs="Tinos"/>
          <w:i/>
          <w:iCs/>
          <w:lang w:val="en-US"/>
        </w:rPr>
        <w:t>On abstinence from animal food</w:t>
      </w:r>
      <w:r w:rsidRPr="00DE719F">
        <w:rPr>
          <w:rStyle w:val="reference-text"/>
          <w:rFonts w:cs="Tinos"/>
          <w:lang w:val="en-US"/>
        </w:rPr>
        <w:t xml:space="preserve">, 4. Cf. </w:t>
      </w:r>
      <w:r w:rsidRPr="00DE719F">
        <w:rPr>
          <w:lang w:val="en-US"/>
        </w:rPr>
        <w:t>Dahlquist</w:t>
      </w:r>
      <w:r w:rsidR="00603AD3" w:rsidRPr="00DE719F">
        <w:rPr>
          <w:lang w:val="en-US"/>
        </w:rPr>
        <w:t>,</w:t>
      </w:r>
      <w:r w:rsidRPr="00DE719F">
        <w:rPr>
          <w:lang w:val="en-US"/>
        </w:rPr>
        <w:t xml:space="preserve"> </w:t>
      </w:r>
      <w:r w:rsidR="00A913A2">
        <w:rPr>
          <w:lang w:val="en-US"/>
        </w:rPr>
        <w:t xml:space="preserve">1977 </w:t>
      </w:r>
      <w:r w:rsidRPr="00DE719F">
        <w:rPr>
          <w:lang w:val="en-US"/>
        </w:rPr>
        <w:t>(</w:t>
      </w:r>
      <w:r w:rsidRPr="00DE719F">
        <w:rPr>
          <w:rStyle w:val="reference-text"/>
          <w:rFonts w:cs="Tinos"/>
          <w:lang w:val="en-US"/>
        </w:rPr>
        <w:t>a detailed study of Megasthenes</w:t>
      </w:r>
      <w:r w:rsidRPr="00DE719F">
        <w:rPr>
          <w:lang w:val="en-US"/>
        </w:rPr>
        <w:t>).</w:t>
      </w:r>
    </w:p>
  </w:footnote>
  <w:footnote w:id="24">
    <w:p w14:paraId="09E03D86" w14:textId="3B799BCA" w:rsidR="006B63D4" w:rsidRPr="00DE719F" w:rsidRDefault="006B63D4" w:rsidP="00707D3A">
      <w:pPr>
        <w:pStyle w:val="Textodenotaderodap"/>
        <w:rPr>
          <w:lang w:val="en-US"/>
        </w:rPr>
      </w:pPr>
      <w:r w:rsidRPr="00DE719F">
        <w:rPr>
          <w:rStyle w:val="Refdenotaderodap"/>
          <w:rFonts w:cs="Tinos"/>
        </w:rPr>
        <w:footnoteRef/>
      </w:r>
      <w:r w:rsidRPr="00DE719F">
        <w:rPr>
          <w:lang w:val="en-US"/>
        </w:rPr>
        <w:t xml:space="preserve"> Some scholars </w:t>
      </w:r>
      <w:r w:rsidRPr="004D17D1">
        <w:rPr>
          <w:lang w:val="en-US"/>
        </w:rPr>
        <w:t>nowadays</w:t>
      </w:r>
      <w:r w:rsidRPr="00DE719F">
        <w:rPr>
          <w:lang w:val="en-US"/>
        </w:rPr>
        <w:t xml:space="preserve"> are willing to accept this position, as, according to C. Kahn (2001, </w:t>
      </w:r>
      <w:r w:rsidR="00707D3A">
        <w:rPr>
          <w:lang w:val="en-US"/>
        </w:rPr>
        <w:t xml:space="preserve">p. </w:t>
      </w:r>
      <w:r w:rsidRPr="00DE719F">
        <w:rPr>
          <w:lang w:val="en-US"/>
        </w:rPr>
        <w:t>19, n. 36),</w:t>
      </w:r>
      <w:r w:rsidRPr="00DE719F">
        <w:rPr>
          <w:rStyle w:val="Refdenotaderodap"/>
          <w:rFonts w:cs="Tinos"/>
          <w:lang w:val="en-US"/>
        </w:rPr>
        <w:t xml:space="preserve"> </w:t>
      </w:r>
      <w:r w:rsidRPr="00DE719F">
        <w:rPr>
          <w:lang w:val="en-US"/>
        </w:rPr>
        <w:t>did W. Burkert, saying that the Greek and the Indians “had to meet regularly at the New year festival at Persepolis” or A. Bernabé and J. Mendoza, who, after their instructive comparison of the Pythagorean and Vedic</w:t>
      </w:r>
      <w:r w:rsidR="004B09FC" w:rsidRPr="00DE719F">
        <w:rPr>
          <w:lang w:val="en-US"/>
        </w:rPr>
        <w:t xml:space="preserve"> </w:t>
      </w:r>
      <w:r w:rsidRPr="00DE719F">
        <w:rPr>
          <w:lang w:val="en-US"/>
        </w:rPr>
        <w:t>cosmogony, with little hesitation affirm that some of this ideas “arrived to the Greeks through direct contact between wise men and priests; but it is also probable that some of them were transmitted through secondary channels, for example by way of traders, soldiers and slaves, in the same way that other fables and folk-tales travel from one culture to another” (</w:t>
      </w:r>
      <w:r w:rsidR="00707D3A" w:rsidRPr="00DE719F">
        <w:rPr>
          <w:lang w:val="en-US"/>
        </w:rPr>
        <w:t xml:space="preserve">Bernabé </w:t>
      </w:r>
      <w:r w:rsidR="00707D3A">
        <w:rPr>
          <w:lang w:val="en-US"/>
        </w:rPr>
        <w:t>&amp;</w:t>
      </w:r>
      <w:r w:rsidR="00707D3A" w:rsidRPr="00DE719F">
        <w:rPr>
          <w:lang w:val="en-US"/>
        </w:rPr>
        <w:t xml:space="preserve"> Mendoza</w:t>
      </w:r>
      <w:r w:rsidR="00707D3A">
        <w:rPr>
          <w:lang w:val="en-US"/>
        </w:rPr>
        <w:t>,</w:t>
      </w:r>
      <w:r w:rsidR="00707D3A" w:rsidRPr="00DE719F">
        <w:rPr>
          <w:lang w:val="en-US"/>
        </w:rPr>
        <w:t xml:space="preserve"> </w:t>
      </w:r>
      <w:r w:rsidRPr="00DE719F">
        <w:rPr>
          <w:lang w:val="en-US"/>
        </w:rPr>
        <w:t xml:space="preserve">2013, </w:t>
      </w:r>
      <w:r w:rsidR="00707D3A">
        <w:rPr>
          <w:lang w:val="en-US"/>
        </w:rPr>
        <w:t xml:space="preserve">p. </w:t>
      </w:r>
      <w:r w:rsidRPr="00DE719F">
        <w:rPr>
          <w:lang w:val="en-US"/>
        </w:rPr>
        <w:t>49). A curious instance of a meeting of Socrates with an Indian, transmitted or invented by Aristoxenus (fr. 53) is also in order here (for a recent analysis, cf. Lacrosse</w:t>
      </w:r>
      <w:r w:rsidR="00707D3A">
        <w:rPr>
          <w:lang w:val="en-US"/>
        </w:rPr>
        <w:t>,</w:t>
      </w:r>
      <w:r w:rsidRPr="00DE719F">
        <w:rPr>
          <w:lang w:val="en-US"/>
        </w:rPr>
        <w:t xml:space="preserve"> 2007).</w:t>
      </w:r>
    </w:p>
  </w:footnote>
  <w:footnote w:id="25">
    <w:p w14:paraId="7AA4E0AB" w14:textId="42C3D109" w:rsidR="006B63D4" w:rsidRPr="00DE719F" w:rsidRDefault="006B63D4" w:rsidP="00261281">
      <w:pPr>
        <w:pStyle w:val="Textodenotaderodap"/>
        <w:rPr>
          <w:lang w:val="en-US"/>
        </w:rPr>
      </w:pPr>
      <w:r w:rsidRPr="00DE719F">
        <w:rPr>
          <w:rStyle w:val="Refdenotaderodap"/>
          <w:rFonts w:cs="Tinos"/>
        </w:rPr>
        <w:footnoteRef/>
      </w:r>
      <w:r w:rsidR="00261281">
        <w:rPr>
          <w:lang w:val="en-US"/>
        </w:rPr>
        <w:t xml:space="preserve"> Abundant data on this subject </w:t>
      </w:r>
      <w:r w:rsidRPr="00DE719F">
        <w:rPr>
          <w:lang w:val="en-US"/>
        </w:rPr>
        <w:t xml:space="preserve">is </w:t>
      </w:r>
      <w:r w:rsidR="00261281">
        <w:rPr>
          <w:lang w:val="en-US"/>
        </w:rPr>
        <w:t xml:space="preserve">now </w:t>
      </w:r>
      <w:r w:rsidRPr="00DE719F">
        <w:rPr>
          <w:lang w:val="en-US"/>
        </w:rPr>
        <w:t xml:space="preserve">conveniently summarized </w:t>
      </w:r>
      <w:r w:rsidR="00261281">
        <w:rPr>
          <w:lang w:val="en-US"/>
        </w:rPr>
        <w:t xml:space="preserve">in </w:t>
      </w:r>
      <w:r w:rsidRPr="00DE719F">
        <w:rPr>
          <w:lang w:val="en-US"/>
        </w:rPr>
        <w:t>Rollinger</w:t>
      </w:r>
      <w:r w:rsidR="00261281">
        <w:rPr>
          <w:lang w:val="en-US"/>
        </w:rPr>
        <w:t xml:space="preserve">, </w:t>
      </w:r>
      <w:r w:rsidRPr="00DE719F">
        <w:rPr>
          <w:lang w:val="en-US"/>
        </w:rPr>
        <w:t>2009.</w:t>
      </w:r>
    </w:p>
  </w:footnote>
  <w:footnote w:id="26">
    <w:p w14:paraId="224BF9A8" w14:textId="5D25C7C6" w:rsidR="006B63D4" w:rsidRPr="00DE719F" w:rsidRDefault="006B63D4" w:rsidP="00FA7B19">
      <w:pPr>
        <w:pStyle w:val="Textodenotaderodap"/>
        <w:rPr>
          <w:lang w:val="en-US"/>
        </w:rPr>
      </w:pPr>
      <w:r w:rsidRPr="00DE719F">
        <w:rPr>
          <w:rStyle w:val="Refdenotaderodap"/>
          <w:rFonts w:cs="Tinos"/>
        </w:rPr>
        <w:footnoteRef/>
      </w:r>
      <w:r w:rsidRPr="00DE719F">
        <w:rPr>
          <w:lang w:val="it-IT"/>
        </w:rPr>
        <w:t xml:space="preserve"> </w:t>
      </w:r>
      <w:r w:rsidRPr="00FA7B19">
        <w:t>Philostratus</w:t>
      </w:r>
      <w:r w:rsidRPr="00DE719F">
        <w:rPr>
          <w:lang w:val="it-IT"/>
        </w:rPr>
        <w:t xml:space="preserve">, </w:t>
      </w:r>
      <w:r w:rsidRPr="00DE719F">
        <w:rPr>
          <w:i/>
          <w:iCs/>
          <w:lang w:val="it-IT"/>
        </w:rPr>
        <w:t>Vita Apoll</w:t>
      </w:r>
      <w:r w:rsidRPr="00DE719F">
        <w:rPr>
          <w:lang w:val="it-IT"/>
        </w:rPr>
        <w:t xml:space="preserve">. </w:t>
      </w:r>
      <w:r w:rsidR="00FA7B19">
        <w:rPr>
          <w:lang w:val="en-US"/>
        </w:rPr>
        <w:t>1.</w:t>
      </w:r>
      <w:r w:rsidRPr="00DE719F">
        <w:rPr>
          <w:lang w:val="en-US"/>
        </w:rPr>
        <w:t>34.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D4"/>
    <w:rsid w:val="00002DCC"/>
    <w:rsid w:val="000053AD"/>
    <w:rsid w:val="00066EE0"/>
    <w:rsid w:val="00070EC4"/>
    <w:rsid w:val="0009006F"/>
    <w:rsid w:val="0009305A"/>
    <w:rsid w:val="00172028"/>
    <w:rsid w:val="001C1FFA"/>
    <w:rsid w:val="001F6E02"/>
    <w:rsid w:val="00210B69"/>
    <w:rsid w:val="002303B8"/>
    <w:rsid w:val="00261281"/>
    <w:rsid w:val="00292E87"/>
    <w:rsid w:val="00295686"/>
    <w:rsid w:val="002C59BF"/>
    <w:rsid w:val="002F4D95"/>
    <w:rsid w:val="00314446"/>
    <w:rsid w:val="00315B4A"/>
    <w:rsid w:val="00326F2C"/>
    <w:rsid w:val="0034560F"/>
    <w:rsid w:val="00365D6B"/>
    <w:rsid w:val="00387387"/>
    <w:rsid w:val="00393E95"/>
    <w:rsid w:val="0039770C"/>
    <w:rsid w:val="003A4A4F"/>
    <w:rsid w:val="003A631E"/>
    <w:rsid w:val="003A6676"/>
    <w:rsid w:val="003C2DCA"/>
    <w:rsid w:val="003F4320"/>
    <w:rsid w:val="00421A71"/>
    <w:rsid w:val="00472555"/>
    <w:rsid w:val="00482089"/>
    <w:rsid w:val="004B09FC"/>
    <w:rsid w:val="004D17D1"/>
    <w:rsid w:val="004E1893"/>
    <w:rsid w:val="004F6DC8"/>
    <w:rsid w:val="005013E4"/>
    <w:rsid w:val="005107AB"/>
    <w:rsid w:val="005466AA"/>
    <w:rsid w:val="00565068"/>
    <w:rsid w:val="005718EF"/>
    <w:rsid w:val="005C27C5"/>
    <w:rsid w:val="005E1AEB"/>
    <w:rsid w:val="00603AD3"/>
    <w:rsid w:val="00611AAA"/>
    <w:rsid w:val="00627C67"/>
    <w:rsid w:val="00631564"/>
    <w:rsid w:val="00655120"/>
    <w:rsid w:val="00660F6D"/>
    <w:rsid w:val="0066263D"/>
    <w:rsid w:val="00693C00"/>
    <w:rsid w:val="006B63D4"/>
    <w:rsid w:val="006C167E"/>
    <w:rsid w:val="00707D3A"/>
    <w:rsid w:val="007643BC"/>
    <w:rsid w:val="007B2489"/>
    <w:rsid w:val="007E78DA"/>
    <w:rsid w:val="007F59E9"/>
    <w:rsid w:val="0086761F"/>
    <w:rsid w:val="008C67AA"/>
    <w:rsid w:val="00911593"/>
    <w:rsid w:val="009267B1"/>
    <w:rsid w:val="00931BED"/>
    <w:rsid w:val="0094015A"/>
    <w:rsid w:val="009973FA"/>
    <w:rsid w:val="009A3D60"/>
    <w:rsid w:val="009C1906"/>
    <w:rsid w:val="009E3831"/>
    <w:rsid w:val="009E52B0"/>
    <w:rsid w:val="009F6FBF"/>
    <w:rsid w:val="00A567B8"/>
    <w:rsid w:val="00A65095"/>
    <w:rsid w:val="00A7057F"/>
    <w:rsid w:val="00A86087"/>
    <w:rsid w:val="00A870DA"/>
    <w:rsid w:val="00A913A2"/>
    <w:rsid w:val="00AA41E7"/>
    <w:rsid w:val="00AC0147"/>
    <w:rsid w:val="00AF4076"/>
    <w:rsid w:val="00B07E07"/>
    <w:rsid w:val="00B5396E"/>
    <w:rsid w:val="00B64999"/>
    <w:rsid w:val="00B81D16"/>
    <w:rsid w:val="00C0125D"/>
    <w:rsid w:val="00CB42F5"/>
    <w:rsid w:val="00D21F9C"/>
    <w:rsid w:val="00D221FF"/>
    <w:rsid w:val="00D321E0"/>
    <w:rsid w:val="00D322DA"/>
    <w:rsid w:val="00D356DF"/>
    <w:rsid w:val="00D67AB0"/>
    <w:rsid w:val="00D835EE"/>
    <w:rsid w:val="00D978F4"/>
    <w:rsid w:val="00DA64E2"/>
    <w:rsid w:val="00DB748B"/>
    <w:rsid w:val="00DD2CE3"/>
    <w:rsid w:val="00DE719F"/>
    <w:rsid w:val="00E01E7D"/>
    <w:rsid w:val="00E63A91"/>
    <w:rsid w:val="00EC46E5"/>
    <w:rsid w:val="00ED4FB0"/>
    <w:rsid w:val="00EF6DE8"/>
    <w:rsid w:val="00F0456A"/>
    <w:rsid w:val="00F439C8"/>
    <w:rsid w:val="00F501DE"/>
    <w:rsid w:val="00F609D0"/>
    <w:rsid w:val="00F64D7B"/>
    <w:rsid w:val="00F706AF"/>
    <w:rsid w:val="00F9231A"/>
    <w:rsid w:val="00FA7B19"/>
    <w:rsid w:val="00FC3B17"/>
    <w:rsid w:val="00FC6F71"/>
    <w:rsid w:val="00FD03B5"/>
    <w:rsid w:val="00FE78B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744E"/>
  <w15:chartTrackingRefBased/>
  <w15:docId w15:val="{437DFD64-30A3-4962-8191-AEAE62E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64"/>
    <w:pPr>
      <w:spacing w:after="120" w:line="240" w:lineRule="auto"/>
      <w:jc w:val="both"/>
    </w:pPr>
    <w:rPr>
      <w:rFonts w:ascii="Tinos" w:hAnsi="Tinos"/>
      <w:sz w:val="24"/>
    </w:rPr>
  </w:style>
  <w:style w:type="paragraph" w:styleId="Ttulo1">
    <w:name w:val="heading 1"/>
    <w:basedOn w:val="Normal"/>
    <w:next w:val="Pargrafo"/>
    <w:link w:val="Ttulo1Char"/>
    <w:uiPriority w:val="6"/>
    <w:qFormat/>
    <w:rsid w:val="00631564"/>
    <w:pPr>
      <w:keepNext/>
      <w:keepLines/>
      <w:spacing w:before="360" w:after="240"/>
      <w:jc w:val="center"/>
      <w:outlineLvl w:val="0"/>
    </w:pPr>
    <w:rPr>
      <w:b/>
      <w:sz w:val="32"/>
    </w:rPr>
  </w:style>
  <w:style w:type="paragraph" w:styleId="Ttulo2">
    <w:name w:val="heading 2"/>
    <w:basedOn w:val="Ttulo1"/>
    <w:next w:val="Pargrafo"/>
    <w:link w:val="Ttulo2Char"/>
    <w:uiPriority w:val="7"/>
    <w:qFormat/>
    <w:rsid w:val="00631564"/>
    <w:pPr>
      <w:spacing w:before="240"/>
      <w:outlineLvl w:val="1"/>
    </w:pPr>
    <w:rPr>
      <w:rFonts w:eastAsiaTheme="majorEastAsia" w:cstheme="majorBidi"/>
      <w:sz w:val="28"/>
      <w:szCs w:val="26"/>
    </w:rPr>
  </w:style>
  <w:style w:type="paragraph" w:styleId="Ttulo3">
    <w:name w:val="heading 3"/>
    <w:basedOn w:val="Ttulo1"/>
    <w:next w:val="Pargrafo"/>
    <w:link w:val="Ttulo3Char"/>
    <w:uiPriority w:val="8"/>
    <w:qFormat/>
    <w:rsid w:val="00631564"/>
    <w:pPr>
      <w:spacing w:before="120" w:after="120"/>
      <w:outlineLvl w:val="2"/>
    </w:pPr>
    <w:rPr>
      <w:rFonts w:eastAsiaTheme="majorEastAsia" w:cstheme="majorBidi"/>
      <w:sz w:val="2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7"/>
    <w:rsid w:val="00631564"/>
    <w:rPr>
      <w:rFonts w:ascii="Tinos" w:eastAsiaTheme="majorEastAsia" w:hAnsi="Tinos" w:cstheme="majorBidi"/>
      <w:b/>
      <w:sz w:val="28"/>
      <w:szCs w:val="26"/>
    </w:rPr>
  </w:style>
  <w:style w:type="paragraph" w:styleId="NormalWeb">
    <w:name w:val="Normal (Web)"/>
    <w:basedOn w:val="Normal"/>
    <w:uiPriority w:val="99"/>
    <w:semiHidden/>
    <w:unhideWhenUsed/>
    <w:rsid w:val="006B63D4"/>
    <w:pPr>
      <w:spacing w:before="100" w:beforeAutospacing="1" w:after="100" w:afterAutospacing="1"/>
    </w:pPr>
    <w:rPr>
      <w:rFonts w:ascii="Times New Roman" w:eastAsia="Times New Roman" w:hAnsi="Times New Roman" w:cs="Times New Roman"/>
      <w:szCs w:val="24"/>
      <w:lang w:eastAsia="ru-RU"/>
    </w:rPr>
  </w:style>
  <w:style w:type="character" w:styleId="Hyperlink">
    <w:name w:val="Hyperlink"/>
    <w:basedOn w:val="Fontepargpadro"/>
    <w:uiPriority w:val="99"/>
    <w:unhideWhenUsed/>
    <w:rsid w:val="006B63D4"/>
    <w:rPr>
      <w:color w:val="0000FF"/>
      <w:u w:val="single"/>
    </w:rPr>
  </w:style>
  <w:style w:type="character" w:styleId="nfase">
    <w:name w:val="Emphasis"/>
    <w:basedOn w:val="Fontepargpadro"/>
    <w:uiPriority w:val="20"/>
    <w:rsid w:val="006B63D4"/>
    <w:rPr>
      <w:i/>
      <w:iCs/>
    </w:rPr>
  </w:style>
  <w:style w:type="paragraph" w:styleId="Textodenotaderodap">
    <w:name w:val="footnote text"/>
    <w:aliases w:val="Texto de nota de rodapé Char Char Char Char,Texto de nota de rodapé Char Char,Texto de nota de rodapé Char Char Char Char Char Char,Texto de nota de rodapé Char Char Char Char Char,Текст сноски 12,Знак,Знак Знак Знак"/>
    <w:basedOn w:val="Normal"/>
    <w:link w:val="TextodenotaderodapChar"/>
    <w:uiPriority w:val="11"/>
    <w:qFormat/>
    <w:rsid w:val="00631564"/>
    <w:pPr>
      <w:spacing w:before="40" w:after="40"/>
    </w:pPr>
    <w:rPr>
      <w:sz w:val="20"/>
      <w:szCs w:val="20"/>
    </w:rPr>
  </w:style>
  <w:style w:type="character" w:customStyle="1" w:styleId="TextodenotaderodapChar">
    <w:name w:val="Texto de nota de rodapé Char"/>
    <w:aliases w:val="Texto de nota de rodapé Char Char Char Char Char1,Texto de nota de rodapé Char Char Char,Texto de nota de rodapé Char Char Char Char Char Char Char,Texto de nota de rodapé Char Char Char Char Char Char1,Текст сноски 12 Char"/>
    <w:basedOn w:val="Fontepargpadro"/>
    <w:link w:val="Textodenotaderodap"/>
    <w:uiPriority w:val="11"/>
    <w:rsid w:val="00631564"/>
    <w:rPr>
      <w:rFonts w:ascii="Tinos" w:hAnsi="Tinos"/>
      <w:sz w:val="20"/>
      <w:szCs w:val="20"/>
    </w:rPr>
  </w:style>
  <w:style w:type="character" w:styleId="Refdenotaderodap">
    <w:name w:val="footnote reference"/>
    <w:basedOn w:val="Fontepargpadro"/>
    <w:semiHidden/>
    <w:unhideWhenUsed/>
    <w:rsid w:val="006B63D4"/>
    <w:rPr>
      <w:vertAlign w:val="superscript"/>
    </w:rPr>
  </w:style>
  <w:style w:type="character" w:customStyle="1" w:styleId="1">
    <w:name w:val="Текст сноски Знак1"/>
    <w:aliases w:val="Текст сноски 12 Знак1,Текст сноски Знак Знак1,Знак Знак3,Знак Знак Знак Знак,Текст сноски Знак Знак Знак1"/>
    <w:locked/>
    <w:rsid w:val="006B63D4"/>
    <w:rPr>
      <w:rFonts w:ascii="Times" w:eastAsia="Times New Roman" w:hAnsi="Times" w:cs="Times New Roman"/>
      <w:sz w:val="24"/>
      <w:lang w:val="en-GB" w:eastAsia="ru-RU" w:bidi="ar-SA"/>
    </w:rPr>
  </w:style>
  <w:style w:type="character" w:styleId="CitaoHTML">
    <w:name w:val="HTML Cite"/>
    <w:basedOn w:val="Fontepargpadro"/>
    <w:uiPriority w:val="99"/>
    <w:semiHidden/>
    <w:unhideWhenUsed/>
    <w:rsid w:val="006B63D4"/>
    <w:rPr>
      <w:i/>
      <w:iCs/>
    </w:rPr>
  </w:style>
  <w:style w:type="character" w:customStyle="1" w:styleId="reference-text">
    <w:name w:val="reference-text"/>
    <w:basedOn w:val="Fontepargpadro"/>
    <w:rsid w:val="006B63D4"/>
  </w:style>
  <w:style w:type="paragraph" w:customStyle="1" w:styleId="Default">
    <w:name w:val="Default"/>
    <w:rsid w:val="006B63D4"/>
    <w:pPr>
      <w:autoSpaceDE w:val="0"/>
      <w:autoSpaceDN w:val="0"/>
      <w:adjustRightInd w:val="0"/>
      <w:spacing w:after="0" w:line="240" w:lineRule="auto"/>
    </w:pPr>
    <w:rPr>
      <w:rFonts w:ascii="Code" w:eastAsiaTheme="minorHAnsi" w:hAnsi="Code" w:cs="Code"/>
      <w:color w:val="000000"/>
      <w:sz w:val="24"/>
      <w:szCs w:val="24"/>
      <w:lang w:eastAsia="en-US"/>
    </w:rPr>
  </w:style>
  <w:style w:type="character" w:customStyle="1" w:styleId="hithilite">
    <w:name w:val="hithilite"/>
    <w:basedOn w:val="Fontepargpadro"/>
    <w:rsid w:val="006B63D4"/>
  </w:style>
  <w:style w:type="paragraph" w:customStyle="1" w:styleId="frfield">
    <w:name w:val="fr_field"/>
    <w:basedOn w:val="Normal"/>
    <w:rsid w:val="006B63D4"/>
    <w:pPr>
      <w:spacing w:before="100" w:beforeAutospacing="1" w:after="100" w:afterAutospacing="1"/>
    </w:pPr>
    <w:rPr>
      <w:rFonts w:ascii="Times New Roman" w:eastAsia="Times New Roman" w:hAnsi="Times New Roman" w:cs="Times New Roman"/>
      <w:szCs w:val="24"/>
      <w:lang w:eastAsia="ru-RU"/>
    </w:rPr>
  </w:style>
  <w:style w:type="character" w:customStyle="1" w:styleId="frlabel">
    <w:name w:val="fr_label"/>
    <w:basedOn w:val="Fontepargpadro"/>
    <w:rsid w:val="006B63D4"/>
  </w:style>
  <w:style w:type="paragraph" w:customStyle="1" w:styleId="sourcetitle">
    <w:name w:val="sourcetitle"/>
    <w:basedOn w:val="Normal"/>
    <w:rsid w:val="006B63D4"/>
    <w:pPr>
      <w:spacing w:before="100" w:beforeAutospacing="1" w:after="100" w:afterAutospacing="1"/>
    </w:pPr>
    <w:rPr>
      <w:rFonts w:ascii="Times New Roman" w:eastAsia="Times New Roman" w:hAnsi="Times New Roman" w:cs="Times New Roman"/>
      <w:szCs w:val="24"/>
      <w:lang w:eastAsia="ru-RU"/>
    </w:rPr>
  </w:style>
  <w:style w:type="paragraph" w:customStyle="1" w:styleId="paragraphstyle8">
    <w:name w:val="paragraph_style_8"/>
    <w:basedOn w:val="Normal"/>
    <w:rsid w:val="006B63D4"/>
    <w:pPr>
      <w:spacing w:before="100" w:beforeAutospacing="1" w:after="100" w:afterAutospacing="1"/>
    </w:pPr>
    <w:rPr>
      <w:rFonts w:ascii="Times New Roman" w:eastAsia="Times New Roman" w:hAnsi="Times New Roman" w:cs="Times New Roman"/>
      <w:szCs w:val="24"/>
      <w:lang w:eastAsia="ru-RU"/>
    </w:rPr>
  </w:style>
  <w:style w:type="character" w:customStyle="1" w:styleId="style6">
    <w:name w:val="style_6"/>
    <w:basedOn w:val="Fontepargpadro"/>
    <w:rsid w:val="006B63D4"/>
  </w:style>
  <w:style w:type="character" w:customStyle="1" w:styleId="style11">
    <w:name w:val="style_11"/>
    <w:basedOn w:val="Fontepargpadro"/>
    <w:rsid w:val="006B63D4"/>
  </w:style>
  <w:style w:type="paragraph" w:customStyle="1" w:styleId="Zamoranormal">
    <w:name w:val="Zamora normal"/>
    <w:basedOn w:val="Normal"/>
    <w:rsid w:val="006B63D4"/>
    <w:pPr>
      <w:autoSpaceDE w:val="0"/>
      <w:autoSpaceDN w:val="0"/>
      <w:spacing w:after="0" w:line="360" w:lineRule="auto"/>
      <w:ind w:firstLine="709"/>
    </w:pPr>
    <w:rPr>
      <w:rFonts w:ascii="Times" w:eastAsia="Cambria" w:hAnsi="Times" w:cs="Times New Roman"/>
      <w:sz w:val="28"/>
      <w:szCs w:val="24"/>
      <w:lang w:val="en-US" w:eastAsia="es-ES_tradnl"/>
    </w:rPr>
  </w:style>
  <w:style w:type="paragraph" w:styleId="PargrafodaLista">
    <w:name w:val="List Paragraph"/>
    <w:basedOn w:val="Normal"/>
    <w:uiPriority w:val="34"/>
    <w:rsid w:val="006B63D4"/>
    <w:pPr>
      <w:ind w:left="720"/>
      <w:contextualSpacing/>
    </w:pPr>
  </w:style>
  <w:style w:type="paragraph" w:customStyle="1" w:styleId="Pargrafo">
    <w:name w:val="Parágrafo"/>
    <w:basedOn w:val="Normal"/>
    <w:uiPriority w:val="9"/>
    <w:qFormat/>
    <w:rsid w:val="00631564"/>
    <w:pPr>
      <w:spacing w:line="264" w:lineRule="auto"/>
      <w:ind w:firstLine="397"/>
    </w:pPr>
  </w:style>
  <w:style w:type="paragraph" w:customStyle="1" w:styleId="Histrico">
    <w:name w:val="Histórico"/>
    <w:basedOn w:val="Normal"/>
    <w:uiPriority w:val="16"/>
    <w:qFormat/>
    <w:rsid w:val="00631564"/>
    <w:pPr>
      <w:jc w:val="center"/>
    </w:pPr>
    <w:rPr>
      <w:rFonts w:ascii="Segoe UI" w:hAnsi="Segoe UI" w:cs="Segoe UI"/>
      <w:sz w:val="18"/>
      <w:lang w:val="en-US"/>
    </w:rPr>
  </w:style>
  <w:style w:type="paragraph" w:customStyle="1" w:styleId="Traduo">
    <w:name w:val="Tradução"/>
    <w:basedOn w:val="Pargrafo"/>
    <w:uiPriority w:val="12"/>
    <w:qFormat/>
    <w:rsid w:val="00631564"/>
    <w:rPr>
      <w:sz w:val="26"/>
    </w:rPr>
  </w:style>
  <w:style w:type="paragraph" w:customStyle="1" w:styleId="DadosdoAutor">
    <w:name w:val="Dados do Autor"/>
    <w:basedOn w:val="Normal"/>
    <w:uiPriority w:val="4"/>
    <w:qFormat/>
    <w:rsid w:val="00631564"/>
    <w:pPr>
      <w:spacing w:after="360"/>
      <w:contextualSpacing/>
      <w:jc w:val="center"/>
    </w:pPr>
    <w:rPr>
      <w:sz w:val="16"/>
    </w:rPr>
  </w:style>
  <w:style w:type="paragraph" w:customStyle="1" w:styleId="Autor">
    <w:name w:val="Autor"/>
    <w:basedOn w:val="Normal"/>
    <w:next w:val="DadosdoAutor"/>
    <w:uiPriority w:val="3"/>
    <w:qFormat/>
    <w:rsid w:val="00631564"/>
    <w:pPr>
      <w:spacing w:before="120" w:after="0"/>
      <w:jc w:val="center"/>
    </w:pPr>
    <w:rPr>
      <w:lang w:val="fr-FR"/>
    </w:rPr>
  </w:style>
  <w:style w:type="paragraph" w:customStyle="1" w:styleId="Referncia">
    <w:name w:val="Referência"/>
    <w:basedOn w:val="Normal"/>
    <w:uiPriority w:val="99"/>
    <w:semiHidden/>
    <w:qFormat/>
    <w:rsid w:val="00631564"/>
    <w:pPr>
      <w:spacing w:before="360" w:after="360"/>
    </w:pPr>
    <w:rPr>
      <w:rFonts w:ascii="Segoe UI" w:hAnsi="Segoe UI" w:cs="Segoe UI"/>
      <w:color w:val="808080" w:themeColor="background1" w:themeShade="80"/>
      <w:sz w:val="20"/>
    </w:rPr>
  </w:style>
  <w:style w:type="paragraph" w:customStyle="1" w:styleId="Afiliao">
    <w:name w:val="Afiliação"/>
    <w:basedOn w:val="DadosdoAutor"/>
    <w:uiPriority w:val="5"/>
    <w:qFormat/>
    <w:rsid w:val="00631564"/>
    <w:pPr>
      <w:spacing w:before="120" w:after="120"/>
      <w:jc w:val="left"/>
    </w:pPr>
    <w:rPr>
      <w:sz w:val="18"/>
    </w:rPr>
  </w:style>
  <w:style w:type="paragraph" w:customStyle="1" w:styleId="CitaoTraduo">
    <w:name w:val="Citação Tradução"/>
    <w:basedOn w:val="Traduo"/>
    <w:next w:val="Traduo"/>
    <w:uiPriority w:val="13"/>
    <w:qFormat/>
    <w:rsid w:val="00631564"/>
    <w:pPr>
      <w:spacing w:before="120"/>
      <w:ind w:left="1276" w:hanging="425"/>
      <w:contextualSpacing/>
      <w:jc w:val="left"/>
    </w:pPr>
    <w:rPr>
      <w:rFonts w:eastAsia="Calibri"/>
      <w:i/>
      <w:sz w:val="24"/>
    </w:rPr>
  </w:style>
  <w:style w:type="paragraph" w:customStyle="1" w:styleId="LegendaFigura">
    <w:name w:val="Legenda Figura"/>
    <w:basedOn w:val="Referncia"/>
    <w:uiPriority w:val="15"/>
    <w:qFormat/>
    <w:rsid w:val="00631564"/>
    <w:pPr>
      <w:jc w:val="center"/>
    </w:pPr>
    <w:rPr>
      <w:color w:val="auto"/>
    </w:rPr>
  </w:style>
  <w:style w:type="paragraph" w:customStyle="1" w:styleId="Tabela">
    <w:name w:val="Tabela"/>
    <w:basedOn w:val="LegendaFigura"/>
    <w:uiPriority w:val="14"/>
    <w:qFormat/>
    <w:rsid w:val="00631564"/>
    <w:pPr>
      <w:spacing w:before="60" w:after="60"/>
      <w:jc w:val="left"/>
    </w:pPr>
    <w:rPr>
      <w:rFonts w:eastAsia="Bookman Old Style"/>
    </w:rPr>
  </w:style>
  <w:style w:type="character" w:customStyle="1" w:styleId="Ttulo1Char">
    <w:name w:val="Título 1 Char"/>
    <w:link w:val="Ttulo1"/>
    <w:uiPriority w:val="6"/>
    <w:rsid w:val="00631564"/>
    <w:rPr>
      <w:rFonts w:ascii="Tinos" w:hAnsi="Tinos"/>
      <w:b/>
      <w:sz w:val="32"/>
    </w:rPr>
  </w:style>
  <w:style w:type="character" w:customStyle="1" w:styleId="Ttulo3Char">
    <w:name w:val="Título 3 Char"/>
    <w:basedOn w:val="Fontepargpadro"/>
    <w:link w:val="Ttulo3"/>
    <w:uiPriority w:val="8"/>
    <w:rsid w:val="00631564"/>
    <w:rPr>
      <w:rFonts w:ascii="Tinos" w:eastAsiaTheme="majorEastAsia" w:hAnsi="Tinos" w:cstheme="majorBidi"/>
      <w:b/>
      <w:sz w:val="26"/>
      <w:szCs w:val="24"/>
    </w:rPr>
  </w:style>
  <w:style w:type="paragraph" w:styleId="Ttulo">
    <w:name w:val="Title"/>
    <w:basedOn w:val="Normal"/>
    <w:next w:val="Normal"/>
    <w:link w:val="TtuloChar"/>
    <w:uiPriority w:val="1"/>
    <w:qFormat/>
    <w:rsid w:val="00631564"/>
    <w:pPr>
      <w:spacing w:after="360"/>
      <w:contextualSpacing/>
      <w:jc w:val="center"/>
    </w:pPr>
    <w:rPr>
      <w:rFonts w:eastAsiaTheme="majorEastAsia" w:cstheme="majorBidi"/>
      <w:b/>
      <w:spacing w:val="-10"/>
      <w:kern w:val="28"/>
      <w:sz w:val="36"/>
      <w:szCs w:val="56"/>
    </w:rPr>
  </w:style>
  <w:style w:type="character" w:customStyle="1" w:styleId="TtuloChar">
    <w:name w:val="Título Char"/>
    <w:basedOn w:val="Fontepargpadro"/>
    <w:link w:val="Ttulo"/>
    <w:uiPriority w:val="1"/>
    <w:rsid w:val="00631564"/>
    <w:rPr>
      <w:rFonts w:ascii="Tinos" w:eastAsiaTheme="majorEastAsia" w:hAnsi="Tinos" w:cstheme="majorBidi"/>
      <w:b/>
      <w:spacing w:val="-10"/>
      <w:kern w:val="28"/>
      <w:sz w:val="36"/>
      <w:szCs w:val="56"/>
    </w:rPr>
  </w:style>
  <w:style w:type="paragraph" w:styleId="Subttulo">
    <w:name w:val="Subtitle"/>
    <w:basedOn w:val="Normal"/>
    <w:next w:val="Normal"/>
    <w:link w:val="SubttuloChar"/>
    <w:uiPriority w:val="2"/>
    <w:qFormat/>
    <w:rsid w:val="00631564"/>
    <w:pPr>
      <w:numPr>
        <w:ilvl w:val="1"/>
      </w:numPr>
      <w:spacing w:before="240" w:after="240"/>
      <w:jc w:val="center"/>
    </w:pPr>
    <w:rPr>
      <w:b/>
      <w:color w:val="808080" w:themeColor="background1" w:themeShade="80"/>
    </w:rPr>
  </w:style>
  <w:style w:type="character" w:customStyle="1" w:styleId="SubttuloChar">
    <w:name w:val="Subtítulo Char"/>
    <w:basedOn w:val="Fontepargpadro"/>
    <w:link w:val="Subttulo"/>
    <w:uiPriority w:val="2"/>
    <w:rsid w:val="00631564"/>
    <w:rPr>
      <w:rFonts w:ascii="Tinos" w:hAnsi="Tinos"/>
      <w:b/>
      <w:color w:val="808080" w:themeColor="background1" w:themeShade="80"/>
      <w:sz w:val="24"/>
    </w:rPr>
  </w:style>
  <w:style w:type="paragraph" w:styleId="Citao">
    <w:name w:val="Quote"/>
    <w:basedOn w:val="Normal"/>
    <w:next w:val="Pargrafo"/>
    <w:link w:val="CitaoChar"/>
    <w:uiPriority w:val="10"/>
    <w:qFormat/>
    <w:rsid w:val="00631564"/>
    <w:pPr>
      <w:spacing w:before="240" w:after="240"/>
      <w:ind w:left="2268"/>
    </w:pPr>
    <w:rPr>
      <w:iCs/>
      <w:sz w:val="20"/>
    </w:rPr>
  </w:style>
  <w:style w:type="character" w:customStyle="1" w:styleId="CitaoChar">
    <w:name w:val="Citação Char"/>
    <w:basedOn w:val="Fontepargpadro"/>
    <w:link w:val="Citao"/>
    <w:uiPriority w:val="10"/>
    <w:rsid w:val="00631564"/>
    <w:rPr>
      <w:rFonts w:ascii="Tinos" w:hAnsi="Tinos"/>
      <w:iCs/>
      <w:sz w:val="20"/>
    </w:rPr>
  </w:style>
  <w:style w:type="paragraph" w:styleId="CabealhodoSumrio">
    <w:name w:val="TOC Heading"/>
    <w:basedOn w:val="Ttulo1"/>
    <w:next w:val="Normal"/>
    <w:uiPriority w:val="99"/>
    <w:semiHidden/>
    <w:qFormat/>
    <w:rsid w:val="00631564"/>
    <w:pPr>
      <w:spacing w:before="240" w:after="0"/>
      <w:jc w:val="both"/>
      <w:outlineLvl w:val="9"/>
    </w:pPr>
    <w:rPr>
      <w:rFonts w:asciiTheme="majorHAnsi" w:eastAsiaTheme="majorEastAsia" w:hAnsiTheme="majorHAnsi" w:cstheme="majorBidi"/>
      <w:b w:val="0"/>
      <w:color w:val="2E74B5" w:themeColor="accent1" w:themeShade="BF"/>
      <w:szCs w:val="32"/>
    </w:rPr>
  </w:style>
  <w:style w:type="character" w:styleId="Refdecomentrio">
    <w:name w:val="annotation reference"/>
    <w:basedOn w:val="Fontepargpadro"/>
    <w:uiPriority w:val="99"/>
    <w:semiHidden/>
    <w:unhideWhenUsed/>
    <w:rsid w:val="00DE719F"/>
    <w:rPr>
      <w:sz w:val="16"/>
      <w:szCs w:val="16"/>
    </w:rPr>
  </w:style>
  <w:style w:type="paragraph" w:styleId="Textodecomentrio">
    <w:name w:val="annotation text"/>
    <w:basedOn w:val="Normal"/>
    <w:link w:val="TextodecomentrioChar"/>
    <w:uiPriority w:val="99"/>
    <w:semiHidden/>
    <w:unhideWhenUsed/>
    <w:rsid w:val="00DE719F"/>
    <w:rPr>
      <w:sz w:val="20"/>
      <w:szCs w:val="20"/>
    </w:rPr>
  </w:style>
  <w:style w:type="character" w:customStyle="1" w:styleId="TextodecomentrioChar">
    <w:name w:val="Texto de comentário Char"/>
    <w:basedOn w:val="Fontepargpadro"/>
    <w:link w:val="Textodecomentrio"/>
    <w:uiPriority w:val="99"/>
    <w:semiHidden/>
    <w:rsid w:val="00DE719F"/>
    <w:rPr>
      <w:rFonts w:ascii="Tinos" w:hAnsi="Tinos"/>
      <w:sz w:val="20"/>
      <w:szCs w:val="20"/>
    </w:rPr>
  </w:style>
  <w:style w:type="paragraph" w:styleId="Assuntodocomentrio">
    <w:name w:val="annotation subject"/>
    <w:basedOn w:val="Textodecomentrio"/>
    <w:next w:val="Textodecomentrio"/>
    <w:link w:val="AssuntodocomentrioChar"/>
    <w:uiPriority w:val="99"/>
    <w:semiHidden/>
    <w:unhideWhenUsed/>
    <w:rsid w:val="00DE719F"/>
    <w:rPr>
      <w:b/>
      <w:bCs/>
    </w:rPr>
  </w:style>
  <w:style w:type="character" w:customStyle="1" w:styleId="AssuntodocomentrioChar">
    <w:name w:val="Assunto do comentário Char"/>
    <w:basedOn w:val="TextodecomentrioChar"/>
    <w:link w:val="Assuntodocomentrio"/>
    <w:uiPriority w:val="99"/>
    <w:semiHidden/>
    <w:rsid w:val="00DE719F"/>
    <w:rPr>
      <w:rFonts w:ascii="Tinos" w:hAnsi="Tinos"/>
      <w:b/>
      <w:bCs/>
      <w:sz w:val="20"/>
      <w:szCs w:val="20"/>
    </w:rPr>
  </w:style>
  <w:style w:type="paragraph" w:styleId="Textodebalo">
    <w:name w:val="Balloon Text"/>
    <w:basedOn w:val="Normal"/>
    <w:link w:val="TextodebaloChar"/>
    <w:uiPriority w:val="99"/>
    <w:semiHidden/>
    <w:unhideWhenUsed/>
    <w:rsid w:val="00DE719F"/>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71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file>

<file path=customXml/itemProps1.xml><?xml version="1.0" encoding="utf-8"?>
<ds:datastoreItem xmlns:ds="http://schemas.openxmlformats.org/officeDocument/2006/customXml" ds:itemID="{5A4184F4-9E5F-4217-8214-2FFEB0FA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4351</TotalTime>
  <Pages>1</Pages>
  <Words>5573</Words>
  <Characters>30097</Characters>
  <Application>Microsoft Office Word</Application>
  <DocSecurity>0</DocSecurity>
  <Lines>250</Lines>
  <Paragraphs>71</Paragraphs>
  <ScaleCrop>false</ScaleCrop>
  <HeadingPairs>
    <vt:vector size="4" baseType="variant">
      <vt:variant>
        <vt:lpstr>Título</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Afonasin</dc:creator>
  <cp:keywords/>
  <dc:description/>
  <cp:lastModifiedBy>Gustavo Laet Gomes</cp:lastModifiedBy>
  <cp:revision>64</cp:revision>
  <dcterms:created xsi:type="dcterms:W3CDTF">2018-03-11T09:04:00Z</dcterms:created>
  <dcterms:modified xsi:type="dcterms:W3CDTF">2019-08-04T20:26:00Z</dcterms:modified>
</cp:coreProperties>
</file>